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和静县基层水利服务体系改革实施方案</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lang w:val="en-US" w:eastAsia="zh-CN"/>
        </w:rPr>
        <w:t>为深入贯彻落实《关于进一步健全基层水利服务体系的指导意见》</w:t>
      </w:r>
      <w:r>
        <w:rPr>
          <w:rFonts w:hint="default" w:ascii="Times New Roman" w:hAnsi="Times New Roman" w:eastAsia="方正仿宋_GBK" w:cs="Times New Roman"/>
          <w:spacing w:val="0"/>
          <w:sz w:val="32"/>
          <w:szCs w:val="32"/>
        </w:rPr>
        <w:t>（新</w:t>
      </w:r>
      <w:r>
        <w:rPr>
          <w:rFonts w:hint="eastAsia" w:ascii="Times New Roman" w:hAnsi="Times New Roman" w:eastAsia="方正仿宋_GBK" w:cs="Times New Roman"/>
          <w:spacing w:val="0"/>
          <w:sz w:val="32"/>
          <w:szCs w:val="32"/>
          <w:lang w:val="en-US" w:eastAsia="zh-CN"/>
        </w:rPr>
        <w:t>党办发</w:t>
      </w:r>
      <w:r>
        <w:rPr>
          <w:rFonts w:hint="default" w:ascii="Times New Roman" w:hAnsi="Times New Roman" w:eastAsia="方正仿宋_GBK" w:cs="Times New Roman"/>
          <w:spacing w:val="0"/>
          <w:sz w:val="32"/>
          <w:szCs w:val="32"/>
        </w:rPr>
        <w:t>〔2025〕1</w:t>
      </w:r>
      <w:r>
        <w:rPr>
          <w:rFonts w:hint="eastAsia"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号）</w:t>
      </w:r>
      <w:r>
        <w:rPr>
          <w:rFonts w:hint="eastAsia" w:ascii="Times New Roman" w:hAnsi="Times New Roman" w:eastAsia="方正仿宋_GBK" w:cs="方正仿宋_GBK"/>
          <w:spacing w:val="6"/>
          <w:sz w:val="32"/>
          <w:szCs w:val="32"/>
          <w:lang w:val="en-US" w:eastAsia="zh-CN"/>
        </w:rPr>
        <w:t>《关于进一步健全基层水利服务体系实施方案》（新水厅〔2025〕101号）精神，紧扣“权责清晰、运行</w:t>
      </w:r>
      <w:bookmarkStart w:id="0" w:name="_GoBack"/>
      <w:bookmarkEnd w:id="0"/>
      <w:r>
        <w:rPr>
          <w:rFonts w:hint="eastAsia" w:ascii="Times New Roman" w:hAnsi="Times New Roman" w:eastAsia="方正仿宋_GBK" w:cs="方正仿宋_GBK"/>
          <w:spacing w:val="6"/>
          <w:sz w:val="32"/>
          <w:szCs w:val="32"/>
          <w:lang w:val="en-US" w:eastAsia="zh-CN"/>
        </w:rPr>
        <w:t>高效、保障有力”核心目标，持续优化体制机制、强化队伍建设、完善工程管护、提升服务效能，推动基层水利服务高质量发展，结合我县实际，制定本实施方案。</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一、总体要求</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（一）改革目标</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b/>
          <w:bCs/>
          <w:spacing w:val="6"/>
          <w:sz w:val="32"/>
          <w:szCs w:val="32"/>
          <w:lang w:val="en-US" w:eastAsia="zh-CN"/>
        </w:rPr>
        <w:t>一是短期目标（2026年12月底前）。</w:t>
      </w:r>
      <w:r>
        <w:rPr>
          <w:rFonts w:hint="eastAsia" w:ascii="Times New Roman" w:hAnsi="Times New Roman" w:eastAsia="方正仿宋_GBK" w:cs="方正仿宋_GBK"/>
          <w:spacing w:val="6"/>
          <w:sz w:val="32"/>
          <w:szCs w:val="32"/>
          <w:lang w:val="en-US" w:eastAsia="zh-CN"/>
        </w:rPr>
        <w:t>顺利完成2026年基层水利服务体系改革试点建设任务，初步理清县、乡、村三级水利服务权责，有效解决机构职能交叉、协同不畅等突出问题；基层水利人才队伍结构得到初步优化，专业人员占比提升至35%以上；斗渠防渗率提升至50%以上，计量设施智能化水平显著提高；水费收缴率稳定在95%以上，智慧水利平台初步建成投用；基层水利服务保障能力明显增强，改革取得阶段性成效。</w:t>
      </w:r>
      <w:r>
        <w:rPr>
          <w:rFonts w:hint="eastAsia" w:ascii="Times New Roman" w:hAnsi="Times New Roman" w:eastAsia="方正仿宋_GBK" w:cs="方正仿宋_GBK"/>
          <w:b/>
          <w:bCs/>
          <w:spacing w:val="6"/>
          <w:sz w:val="32"/>
          <w:szCs w:val="32"/>
          <w:lang w:val="en-US" w:eastAsia="zh-CN"/>
        </w:rPr>
        <w:t>二是长期目标（2029年12月底前）。</w:t>
      </w:r>
      <w:r>
        <w:rPr>
          <w:rFonts w:hint="eastAsia" w:ascii="Times New Roman" w:hAnsi="Times New Roman" w:eastAsia="方正仿宋_GBK" w:cs="方正仿宋_GBK"/>
          <w:spacing w:val="6"/>
          <w:sz w:val="32"/>
          <w:szCs w:val="32"/>
          <w:lang w:val="en-US" w:eastAsia="zh-CN"/>
        </w:rPr>
        <w:t>全面完成基层水利服务体系改革任务，形成“县级统筹有力、企业专业运营、乡镇落实到位、村级协助高效”的四级协同运行机制，实现权责清晰、流程规范、监管到位；基层水利人才队伍专业化水平大幅提升，水利专业人员占比达到50%以上；力争斗渠防渗率提升至90%以上，水利工程管护实现专业化、标准化、智慧化；农业水价体系更加完善，水费收缴率实现100%，水资源利用效率持续提升；基层水利服务能力全面增强，为全县乡村振兴和水利事业高质量发展提供坚实保障。</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val="en-US" w:eastAsia="zh-CN"/>
        </w:rPr>
        <w:t>二</w:t>
      </w:r>
      <w:r>
        <w:rPr>
          <w:rFonts w:hint="eastAsia" w:ascii="方正楷体_GBK" w:hAnsi="方正楷体_GBK" w:eastAsia="方正楷体_GBK" w:cs="方正楷体_GBK"/>
          <w:spacing w:val="6"/>
          <w:sz w:val="32"/>
          <w:szCs w:val="32"/>
        </w:rPr>
        <w:t>）基本原则</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b/>
          <w:bCs/>
          <w:spacing w:val="6"/>
          <w:sz w:val="32"/>
          <w:szCs w:val="32"/>
          <w:lang w:val="en-US" w:eastAsia="zh-CN"/>
        </w:rPr>
        <w:t>一是坚持党的领导、统筹推进。</w:t>
      </w:r>
      <w:r>
        <w:rPr>
          <w:rFonts w:hint="eastAsia" w:ascii="Times New Roman" w:hAnsi="Times New Roman" w:eastAsia="方正仿宋_GBK" w:cs="方正仿宋_GBK"/>
          <w:spacing w:val="6"/>
          <w:sz w:val="32"/>
          <w:szCs w:val="32"/>
          <w:lang w:val="en-US" w:eastAsia="zh-CN"/>
        </w:rPr>
        <w:t>把党的领导贯穿改革各方面全过程，强化县级统筹协调，整合各方资源，协同推进县、乡、村三级水利服务体系建设，形成改革合力。</w:t>
      </w:r>
      <w:r>
        <w:rPr>
          <w:rFonts w:hint="eastAsia" w:ascii="Times New Roman" w:hAnsi="Times New Roman" w:eastAsia="方正仿宋_GBK" w:cs="方正仿宋_GBK"/>
          <w:b/>
          <w:bCs/>
          <w:spacing w:val="6"/>
          <w:sz w:val="32"/>
          <w:szCs w:val="32"/>
          <w:lang w:val="en-US" w:eastAsia="zh-CN"/>
        </w:rPr>
        <w:t>二是坚持问题导向、精准施策。</w:t>
      </w:r>
      <w:r>
        <w:rPr>
          <w:rFonts w:hint="eastAsia" w:ascii="Times New Roman" w:hAnsi="Times New Roman" w:eastAsia="方正仿宋_GBK" w:cs="方正仿宋_GBK"/>
          <w:spacing w:val="6"/>
          <w:sz w:val="32"/>
          <w:szCs w:val="32"/>
          <w:lang w:val="en-US" w:eastAsia="zh-CN"/>
        </w:rPr>
        <w:t>聚焦机构权责模糊、队伍老龄化、工程管护薄弱、信息化滞后等突出问题，结合我县实际，针对性制定改革措施，确保改到痛点、改出成效。</w:t>
      </w:r>
      <w:r>
        <w:rPr>
          <w:rFonts w:hint="eastAsia" w:ascii="Times New Roman" w:hAnsi="Times New Roman" w:eastAsia="方正仿宋_GBK" w:cs="方正仿宋_GBK"/>
          <w:b/>
          <w:bCs/>
          <w:spacing w:val="6"/>
          <w:sz w:val="32"/>
          <w:szCs w:val="32"/>
          <w:lang w:val="en-US" w:eastAsia="zh-CN"/>
        </w:rPr>
        <w:t>三是坚持权责清晰、运行高效。</w:t>
      </w:r>
      <w:r>
        <w:rPr>
          <w:rFonts w:hint="eastAsia" w:ascii="Times New Roman" w:hAnsi="Times New Roman" w:eastAsia="方正仿宋_GBK" w:cs="方正仿宋_GBK"/>
          <w:spacing w:val="6"/>
          <w:sz w:val="32"/>
          <w:szCs w:val="32"/>
          <w:lang w:val="en-US" w:eastAsia="zh-CN"/>
        </w:rPr>
        <w:t>明确县、乡、村三级水利服务机构、企业及用水合作组织的职责边界，优化工作流程，推动管理高效、服务便捷，打通水利服务“最后一公里”。</w:t>
      </w:r>
      <w:r>
        <w:rPr>
          <w:rFonts w:hint="eastAsia" w:ascii="Times New Roman" w:hAnsi="Times New Roman" w:eastAsia="方正仿宋_GBK" w:cs="方正仿宋_GBK"/>
          <w:b/>
          <w:bCs/>
          <w:spacing w:val="6"/>
          <w:sz w:val="32"/>
          <w:szCs w:val="32"/>
          <w:lang w:val="en-US" w:eastAsia="zh-CN"/>
        </w:rPr>
        <w:t>四是坚持市场赋能、多元参与。</w:t>
      </w:r>
      <w:r>
        <w:rPr>
          <w:rFonts w:hint="eastAsia" w:ascii="Times New Roman" w:hAnsi="Times New Roman" w:eastAsia="方正仿宋_GBK" w:cs="方正仿宋_GBK"/>
          <w:spacing w:val="6"/>
          <w:sz w:val="32"/>
          <w:szCs w:val="32"/>
          <w:lang w:val="en-US" w:eastAsia="zh-CN"/>
        </w:rPr>
        <w:t>深化PPP项目运营模式，发挥企业专业化运营优势，鼓励引导社会资本、农民用水合作组织、群众参与水利工程管护和服务，构建多元协同的服务格局。</w:t>
      </w:r>
      <w:r>
        <w:rPr>
          <w:rFonts w:hint="eastAsia" w:ascii="Times New Roman" w:hAnsi="Times New Roman" w:eastAsia="方正仿宋_GBK" w:cs="方正仿宋_GBK"/>
          <w:b/>
          <w:bCs/>
          <w:spacing w:val="6"/>
          <w:sz w:val="32"/>
          <w:szCs w:val="32"/>
          <w:lang w:val="en-US" w:eastAsia="zh-CN"/>
        </w:rPr>
        <w:t>五是坚持因地制宜、稳步推进。</w:t>
      </w:r>
      <w:r>
        <w:rPr>
          <w:rFonts w:hint="eastAsia" w:ascii="Times New Roman" w:hAnsi="Times New Roman" w:eastAsia="方正仿宋_GBK" w:cs="方正仿宋_GBK"/>
          <w:spacing w:val="6"/>
          <w:sz w:val="32"/>
          <w:szCs w:val="32"/>
          <w:lang w:val="en-US" w:eastAsia="zh-CN"/>
        </w:rPr>
        <w:t>立足县域水资源特点、农业生产实际和改革基础，循序渐进推进改革，总结推广莫呼查汗灌区先进管理经验，不搞“一刀切”，确保改革平稳有序、落地见效。</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二、重点改革任务</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（一）理顺体制机制，明确权责边界</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spacing w:val="6"/>
          <w:sz w:val="32"/>
          <w:szCs w:val="32"/>
          <w:lang w:val="en-US" w:eastAsia="zh-CN"/>
        </w:rPr>
        <w:t>以“权责清晰、协同高效”为核心，优化县企乡村四级水利服务体系，破解职能交叉、衔接不畅等问题，推动形成分工明确、协同发力的工作格局。</w:t>
      </w:r>
      <w:r>
        <w:rPr>
          <w:rFonts w:hint="eastAsia" w:ascii="Times New Roman" w:hAnsi="Times New Roman" w:eastAsia="方正仿宋_GBK" w:cs="方正仿宋_GBK"/>
          <w:b/>
          <w:bCs/>
          <w:spacing w:val="6"/>
          <w:sz w:val="32"/>
          <w:szCs w:val="32"/>
          <w:lang w:val="en-US" w:eastAsia="zh-CN"/>
        </w:rPr>
        <w:t>一是完善四级服务体系。</w:t>
      </w:r>
      <w:r>
        <w:rPr>
          <w:rFonts w:hint="eastAsia" w:ascii="Times New Roman" w:hAnsi="Times New Roman" w:eastAsia="方正仿宋_GBK" w:cs="方正仿宋_GBK"/>
          <w:spacing w:val="6"/>
          <w:sz w:val="32"/>
          <w:szCs w:val="32"/>
          <w:lang w:val="en-US" w:eastAsia="zh-CN"/>
        </w:rPr>
        <w:t>巩固“县级统筹、企业运营、乡镇落实、村级协助”的四级协同体系，进一步优化机构设置。县级依托县水利综合服务中心，强化统筹、监管、技术指导职能；企业依托和静县清泉水利综合服务有限责任公司，提升专业化运营、工程管护和水费收缴能力；乡镇依托9个乡镇水管站（隶属乡镇农业发展服务中心），强化供水分配、设施巡查、群众对接职能；村级依托33个农村用水合作组织及专兼职水管员，强化村组用水调配、小型设施管护、水费收缴协助职能。</w:t>
      </w:r>
      <w:r>
        <w:rPr>
          <w:rFonts w:hint="eastAsia" w:ascii="Times New Roman" w:hAnsi="Times New Roman" w:eastAsia="方正仿宋_GBK" w:cs="方正仿宋_GBK"/>
          <w:b/>
          <w:bCs/>
          <w:spacing w:val="6"/>
          <w:sz w:val="32"/>
          <w:szCs w:val="32"/>
          <w:lang w:val="en-US" w:eastAsia="zh-CN"/>
        </w:rPr>
        <w:t>二是细化权责清单。</w:t>
      </w:r>
      <w:r>
        <w:rPr>
          <w:rFonts w:hint="eastAsia" w:ascii="Times New Roman" w:hAnsi="Times New Roman" w:eastAsia="方正仿宋_GBK" w:cs="方正仿宋_GBK"/>
          <w:spacing w:val="6"/>
          <w:sz w:val="32"/>
          <w:szCs w:val="32"/>
          <w:lang w:val="en-US" w:eastAsia="zh-CN"/>
        </w:rPr>
        <w:t>制定《和静县县乡村三级水利服务事项责任清单》，明确各级主体具体职责，杜绝权责交叉、推诿扯皮。县级负责水利政策落实、供水计划制定、水资源调配、行业监管、技术指导和人才培训；企业负责水利工程维修养护、供水运行、水费收缴及公示；乡镇负责供水指标分解、设施日常巡查、应急响应、水量核算和纠纷协调；村级负责村组用水调配、小型水利设施管护、水费收缴协助和群众宣传。</w:t>
      </w:r>
      <w:r>
        <w:rPr>
          <w:rFonts w:hint="eastAsia" w:ascii="Times New Roman" w:hAnsi="Times New Roman" w:eastAsia="方正仿宋_GBK" w:cs="方正仿宋_GBK"/>
          <w:b/>
          <w:bCs/>
          <w:spacing w:val="6"/>
          <w:sz w:val="32"/>
          <w:szCs w:val="32"/>
          <w:lang w:val="en-US" w:eastAsia="zh-CN"/>
        </w:rPr>
        <w:t>三是健全协同机制。</w:t>
      </w:r>
      <w:r>
        <w:rPr>
          <w:rFonts w:hint="eastAsia" w:ascii="Times New Roman" w:hAnsi="Times New Roman" w:eastAsia="方正仿宋_GBK" w:cs="方正仿宋_GBK"/>
          <w:spacing w:val="6"/>
          <w:sz w:val="32"/>
          <w:szCs w:val="32"/>
          <w:lang w:val="en-US" w:eastAsia="zh-CN"/>
        </w:rPr>
        <w:t>建立县级联席会议制度，由县水利局牵头，召集县水利综合服务中心、清泉水利综合服务有限责任公司、各乡镇水管站及相关部门，定期协商解决跨层级、跨领域水利服务管理中存在的问题；健全乡镇与村级协同机制，明确用水调度、设施管护的衔接流程，避免季节性缺水与用水高峰期出现矛盾；完善企业与县级监管机制，明确县级对企业运营、工程管护、水费使用的监管标准和流程，确保企业规范运营。</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指导单位：</w:t>
      </w:r>
      <w:r>
        <w:rPr>
          <w:rFonts w:hint="eastAsia" w:ascii="Times New Roman" w:hAnsi="Times New Roman" w:eastAsia="方正仿宋_GBK" w:cs="方正仿宋_GBK"/>
          <w:spacing w:val="6"/>
          <w:sz w:val="32"/>
          <w:szCs w:val="32"/>
          <w:lang w:val="en-US" w:eastAsia="zh-CN"/>
        </w:rPr>
        <w:t>县委编办，县水利局、财政局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责任单位：</w:t>
      </w:r>
      <w:r>
        <w:rPr>
          <w:rFonts w:hint="eastAsia" w:ascii="Times New Roman" w:hAnsi="Times New Roman" w:eastAsia="方正仿宋_GBK" w:cs="方正仿宋_GBK"/>
          <w:spacing w:val="6"/>
          <w:sz w:val="32"/>
          <w:szCs w:val="32"/>
          <w:lang w:val="en-US" w:eastAsia="zh-CN"/>
        </w:rPr>
        <w:t>县水利综合服务中心、清泉水利综合服务有限责任公司，各乡镇人民政府，各农村用水合作组织</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黑体_GBK" w:hAnsi="方正黑体_GBK" w:eastAsia="方正黑体_GBK" w:cs="方正黑体_GBK"/>
          <w:spacing w:val="6"/>
          <w:sz w:val="32"/>
          <w:szCs w:val="32"/>
          <w:lang w:val="en-US" w:eastAsia="zh-CN"/>
        </w:rPr>
        <w:t>完成时限：</w:t>
      </w:r>
      <w:r>
        <w:rPr>
          <w:rFonts w:hint="eastAsia" w:ascii="Times New Roman" w:hAnsi="Times New Roman" w:eastAsia="方正仿宋_GBK" w:cs="方正仿宋_GBK"/>
          <w:spacing w:val="6"/>
          <w:sz w:val="32"/>
          <w:szCs w:val="32"/>
          <w:lang w:val="en-US" w:eastAsia="zh-CN"/>
        </w:rPr>
        <w:t>2026年6月底前完成权责清单制定和协同机制建立，长期坚持完善</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（二）建强人才队伍，强化能力保障</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spacing w:val="6"/>
          <w:sz w:val="32"/>
          <w:szCs w:val="32"/>
          <w:lang w:val="en-US" w:eastAsia="zh-CN"/>
        </w:rPr>
        <w:t>聚焦基层水利队伍老龄化、专业弱、激励缺等问题，通过“引、育、管、励”多措并举，打造一支专业化、年轻化、稳定化的基层水利人才队伍。</w:t>
      </w:r>
      <w:r>
        <w:rPr>
          <w:rFonts w:hint="eastAsia" w:ascii="Times New Roman" w:hAnsi="Times New Roman" w:eastAsia="方正仿宋_GBK" w:cs="方正仿宋_GBK"/>
          <w:b/>
          <w:bCs/>
          <w:spacing w:val="6"/>
          <w:sz w:val="32"/>
          <w:szCs w:val="32"/>
          <w:lang w:val="en-US" w:eastAsia="zh-CN"/>
        </w:rPr>
        <w:t>一是优化队伍结构。</w:t>
      </w:r>
      <w:r>
        <w:rPr>
          <w:rFonts w:hint="eastAsia" w:ascii="Times New Roman" w:hAnsi="Times New Roman" w:eastAsia="方正仿宋_GBK" w:cs="方正仿宋_GBK"/>
          <w:spacing w:val="6"/>
          <w:sz w:val="32"/>
          <w:szCs w:val="32"/>
          <w:lang w:val="en-US" w:eastAsia="zh-CN"/>
        </w:rPr>
        <w:t>积极争取县级财政和人力资源社会保障部门支持，通过定向招聘、校园招聘、本土化培养等方式，补充年轻专业人才，重点招聘水利工程、信息化管理等紧缺专业人员，优先录用本地户籍人员；与新疆农业大学等院校合作，定向培养水利专业学生，毕业后优先入职我县基层水利岗位；明确自收自支编制人员过渡政策，实行“老人老办法”，允许现有在编在职人员留任至退休或转入全额事业编制，逐步通过招聘新人补齐人员缺口，破解队伍老龄化难题。</w:t>
      </w:r>
      <w:r>
        <w:rPr>
          <w:rFonts w:hint="eastAsia" w:ascii="Times New Roman" w:hAnsi="Times New Roman" w:eastAsia="方正仿宋_GBK" w:cs="方正仿宋_GBK"/>
          <w:b/>
          <w:bCs/>
          <w:spacing w:val="6"/>
          <w:sz w:val="32"/>
          <w:szCs w:val="32"/>
          <w:lang w:val="en-US" w:eastAsia="zh-CN"/>
        </w:rPr>
        <w:t>二是强化专业培训。</w:t>
      </w:r>
      <w:r>
        <w:rPr>
          <w:rFonts w:hint="eastAsia" w:ascii="Times New Roman" w:hAnsi="Times New Roman" w:eastAsia="方正仿宋_GBK" w:cs="方正仿宋_GBK"/>
          <w:spacing w:val="6"/>
          <w:sz w:val="32"/>
          <w:szCs w:val="32"/>
          <w:lang w:val="en-US" w:eastAsia="zh-CN"/>
        </w:rPr>
        <w:t>制定基层水利人才培训计划，依托职业技术学校、实训基地，常态化开展技能培训、岗位练兵，每年组织基层水利人员参加专题培训不少于1—2次；分层次开展培训，基础班重点培训用水管理、简单工程维修、水费收缴等内容，进阶班重点培训智慧平台操作、工程预算、应急抢修等技能，提升现有人员专业能力；有序组织基层水利干部到上级水利部门锻炼学习，借鉴先进管理经验，缩小专业能力差距。</w:t>
      </w:r>
      <w:r>
        <w:rPr>
          <w:rFonts w:hint="eastAsia" w:ascii="Times New Roman" w:hAnsi="Times New Roman" w:eastAsia="方正仿宋_GBK" w:cs="方正仿宋_GBK"/>
          <w:b/>
          <w:bCs/>
          <w:spacing w:val="6"/>
          <w:sz w:val="32"/>
          <w:szCs w:val="32"/>
          <w:lang w:val="en-US" w:eastAsia="zh-CN"/>
        </w:rPr>
        <w:t>三是完善激励机制。</w:t>
      </w:r>
      <w:r>
        <w:rPr>
          <w:rFonts w:hint="eastAsia" w:ascii="Times New Roman" w:hAnsi="Times New Roman" w:eastAsia="方正仿宋_GBK" w:cs="方正仿宋_GBK"/>
          <w:spacing w:val="6"/>
          <w:sz w:val="32"/>
          <w:szCs w:val="32"/>
          <w:lang w:val="en-US" w:eastAsia="zh-CN"/>
        </w:rPr>
        <w:t>积极推动水利综合服务中心与基层水利服务纳入公益一类保障范围，提高基层编制人员财政补贴比例，确保工资按时足额发放，摆脱对水费收入的过度依赖；建立“绩效+补贴”考核机制，将水量精准计量、设施管护到位率、水费收缴率、群众满意度等指标与绩效奖金挂钩，实行“多劳多得”；对长期扎根基层、表现突出的专业技术人员，在职称评聘中予以倾斜，发放交通、艰苦岗位津贴，激发队伍内生动力。</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指导单位：</w:t>
      </w:r>
      <w:r>
        <w:rPr>
          <w:rFonts w:hint="eastAsia" w:ascii="Times New Roman" w:hAnsi="Times New Roman" w:eastAsia="方正仿宋_GBK" w:cs="方正仿宋_GBK"/>
          <w:spacing w:val="6"/>
          <w:sz w:val="32"/>
          <w:szCs w:val="32"/>
          <w:lang w:val="en-US" w:eastAsia="zh-CN"/>
        </w:rPr>
        <w:t>县委编办，县人社局、水利局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责任单位：</w:t>
      </w:r>
      <w:r>
        <w:rPr>
          <w:rFonts w:hint="eastAsia" w:ascii="Times New Roman" w:hAnsi="Times New Roman" w:eastAsia="方正仿宋_GBK" w:cs="方正仿宋_GBK"/>
          <w:spacing w:val="6"/>
          <w:sz w:val="32"/>
          <w:szCs w:val="32"/>
          <w:lang w:val="en-US" w:eastAsia="zh-CN"/>
        </w:rPr>
        <w:t>县水利综合服务中心、清泉水利综合服务有限责任公司，各乡镇人民政府</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黑体_GBK" w:hAnsi="方正黑体_GBK" w:eastAsia="方正黑体_GBK" w:cs="方正黑体_GBK"/>
          <w:spacing w:val="6"/>
          <w:sz w:val="32"/>
          <w:szCs w:val="32"/>
          <w:lang w:val="en-US" w:eastAsia="zh-CN"/>
        </w:rPr>
        <w:t>完成时限：</w:t>
      </w:r>
      <w:r>
        <w:rPr>
          <w:rFonts w:hint="eastAsia" w:ascii="Times New Roman" w:hAnsi="Times New Roman" w:eastAsia="方正仿宋_GBK" w:cs="方正仿宋_GBK"/>
          <w:spacing w:val="6"/>
          <w:sz w:val="32"/>
          <w:szCs w:val="32"/>
          <w:lang w:val="en-US" w:eastAsia="zh-CN"/>
        </w:rPr>
        <w:t>2026年底前完成培训计划制定和激励机制完善，长期坚持实施</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（三）强化工程管护，夯实硬件基础</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spacing w:val="6"/>
          <w:sz w:val="32"/>
          <w:szCs w:val="32"/>
          <w:lang w:val="en-US" w:eastAsia="zh-CN"/>
        </w:rPr>
        <w:t>聚焦斗渠防渗率低、产权不清、管护缺位等问题，加大工程改造和管护力度，推动水利工程规范化、专业化、智慧化管护。</w:t>
      </w:r>
      <w:r>
        <w:rPr>
          <w:rFonts w:hint="eastAsia" w:ascii="Times New Roman" w:hAnsi="Times New Roman" w:eastAsia="方正仿宋_GBK" w:cs="方正仿宋_GBK"/>
          <w:b/>
          <w:bCs/>
          <w:spacing w:val="6"/>
          <w:sz w:val="32"/>
          <w:szCs w:val="32"/>
          <w:lang w:val="en-US" w:eastAsia="zh-CN"/>
        </w:rPr>
        <w:t>一是推进斗渠工程升级改造。</w:t>
      </w:r>
      <w:r>
        <w:rPr>
          <w:rFonts w:hint="eastAsia" w:ascii="Times New Roman" w:hAnsi="Times New Roman" w:eastAsia="方正仿宋_GBK" w:cs="方正仿宋_GBK"/>
          <w:spacing w:val="6"/>
          <w:sz w:val="32"/>
          <w:szCs w:val="32"/>
          <w:lang w:val="en-US" w:eastAsia="zh-CN"/>
        </w:rPr>
        <w:t>积极争取自治区灌区改造、高标准农田建设等项目资金，重点推进斗渠防渗改造，“十五五”期间，年均实施斗渠防渗改造20—30公里，到2026年底斗渠防渗率提升至50%以上，2029年底力争提升至90%以上；在斗农渠关键节点安装智能计量设施，实现水量精准计量；加快推进未防渗斗渠改造前期工作，积极破解资金缺口难题，合理安排工程进度，确保工程建设质量。</w:t>
      </w:r>
      <w:r>
        <w:rPr>
          <w:rFonts w:hint="eastAsia" w:ascii="Times New Roman" w:hAnsi="Times New Roman" w:eastAsia="方正仿宋_GBK" w:cs="方正仿宋_GBK"/>
          <w:b/>
          <w:bCs/>
          <w:spacing w:val="6"/>
          <w:sz w:val="32"/>
          <w:szCs w:val="32"/>
          <w:lang w:val="en-US" w:eastAsia="zh-CN"/>
        </w:rPr>
        <w:t>二是明晰工程产权与管护责任。</w:t>
      </w:r>
      <w:r>
        <w:rPr>
          <w:rFonts w:hint="eastAsia" w:ascii="Times New Roman" w:hAnsi="Times New Roman" w:eastAsia="方正仿宋_GBK" w:cs="方正仿宋_GBK"/>
          <w:spacing w:val="6"/>
          <w:sz w:val="32"/>
          <w:szCs w:val="32"/>
          <w:lang w:val="en-US" w:eastAsia="zh-CN"/>
        </w:rPr>
        <w:t>开展全县斗渠等水利工程资产摸底和清产核资，2026年底前完成斗渠产权排查核实与确权登记，明确产权主体、管护责任，推动斗渠产权规范移交；落实“谁受益、谁管护，谁使用、谁管护”原则，明晰田间工程所有权属，推动村级组织、农民用水合作组织主动参与小型水利设施管护；县级水利部门和乡镇人民政府加强对水利工程产权所有者、使用权所有者的监督指导，加快水利工程确权划界，确保管护责任落地落实。</w:t>
      </w:r>
      <w:r>
        <w:rPr>
          <w:rFonts w:hint="eastAsia" w:ascii="Times New Roman" w:hAnsi="Times New Roman" w:eastAsia="方正仿宋_GBK" w:cs="方正仿宋_GBK"/>
          <w:b/>
          <w:bCs/>
          <w:spacing w:val="6"/>
          <w:sz w:val="32"/>
          <w:szCs w:val="32"/>
          <w:lang w:val="en-US" w:eastAsia="zh-CN"/>
        </w:rPr>
        <w:t>三是优化工程管护模式。</w:t>
      </w:r>
      <w:r>
        <w:rPr>
          <w:rFonts w:hint="eastAsia" w:ascii="Times New Roman" w:hAnsi="Times New Roman" w:eastAsia="方正仿宋_GBK" w:cs="方正仿宋_GBK"/>
          <w:spacing w:val="6"/>
          <w:sz w:val="32"/>
          <w:szCs w:val="32"/>
          <w:lang w:val="en-US" w:eastAsia="zh-CN"/>
        </w:rPr>
        <w:t>推行“专业化托管+村级协管”模式，由清泉水利综合服务有限责任公司承担斗渠及骨干工程专业化管护，村级用水合作组织协助开展日常巡查、小型维修；因地制宜采取区域集中管护、政府购买服务等方式，鼓励引导社会资本参与水利工程运维；完善水利信息化设施，依托莫呼查汗灌片智能管理系统，推动全县水利工程管护信息化升级，逐步实现设施运行实时监测、隐患及时预警。</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指导单位：</w:t>
      </w:r>
      <w:r>
        <w:rPr>
          <w:rFonts w:hint="eastAsia" w:ascii="Times New Roman" w:hAnsi="Times New Roman" w:eastAsia="方正仿宋_GBK" w:cs="方正仿宋_GBK"/>
          <w:spacing w:val="6"/>
          <w:sz w:val="32"/>
          <w:szCs w:val="32"/>
          <w:lang w:val="en-US" w:eastAsia="zh-CN"/>
        </w:rPr>
        <w:t>县水利局、农业农村局、财政局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责任单位：</w:t>
      </w:r>
      <w:r>
        <w:rPr>
          <w:rFonts w:hint="eastAsia" w:ascii="Times New Roman" w:hAnsi="Times New Roman" w:eastAsia="方正仿宋_GBK" w:cs="方正仿宋_GBK"/>
          <w:spacing w:val="6"/>
          <w:sz w:val="32"/>
          <w:szCs w:val="32"/>
          <w:lang w:val="en-US" w:eastAsia="zh-CN"/>
        </w:rPr>
        <w:t>县水利综合服务中心、清泉水利综合服务有限责任公司，各乡镇人民政府，各农村用水合作组织</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黑体_GBK" w:hAnsi="方正黑体_GBK" w:eastAsia="方正黑体_GBK" w:cs="方正黑体_GBK"/>
          <w:spacing w:val="6"/>
          <w:sz w:val="32"/>
          <w:szCs w:val="32"/>
          <w:lang w:val="en-US" w:eastAsia="zh-CN"/>
        </w:rPr>
        <w:t>完成时限：</w:t>
      </w:r>
      <w:r>
        <w:rPr>
          <w:rFonts w:hint="eastAsia" w:ascii="Times New Roman" w:hAnsi="Times New Roman" w:eastAsia="方正仿宋_GBK" w:cs="方正仿宋_GBK"/>
          <w:spacing w:val="6"/>
          <w:sz w:val="32"/>
          <w:szCs w:val="32"/>
          <w:lang w:val="en-US" w:eastAsia="zh-CN"/>
        </w:rPr>
        <w:t>2026年底前完成斗渠产权确权和部分防渗改造，2029年底前完成90%以上斗渠防渗改造，长期坚持管护</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（四）完善水价体系，规范水费管理</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spacing w:val="6"/>
          <w:sz w:val="32"/>
          <w:szCs w:val="32"/>
          <w:lang w:val="en-US" w:eastAsia="zh-CN"/>
        </w:rPr>
        <w:t>聚焦水费收缴率未达预期、使用透明度不足、信息化滞后等问题，进一步完善农业水价体系，规范水费计收、使用和管理，保障水利工程运维资金周转。</w:t>
      </w:r>
      <w:r>
        <w:rPr>
          <w:rFonts w:hint="eastAsia" w:ascii="Times New Roman" w:hAnsi="Times New Roman" w:eastAsia="方正仿宋_GBK" w:cs="方正仿宋_GBK"/>
          <w:b/>
          <w:bCs/>
          <w:spacing w:val="6"/>
          <w:sz w:val="32"/>
          <w:szCs w:val="32"/>
          <w:lang w:val="en-US" w:eastAsia="zh-CN"/>
        </w:rPr>
        <w:t>一是深化农业水价综合改革。</w:t>
      </w:r>
      <w:r>
        <w:rPr>
          <w:rFonts w:hint="eastAsia" w:ascii="Times New Roman" w:hAnsi="Times New Roman" w:eastAsia="方正仿宋_GBK" w:cs="方正仿宋_GBK"/>
          <w:spacing w:val="6"/>
          <w:sz w:val="32"/>
          <w:szCs w:val="32"/>
          <w:lang w:val="en-US" w:eastAsia="zh-CN"/>
        </w:rPr>
        <w:t>依据“准许成本+合理收益”原则，规范末级渠系水价，将斗渠运维成本统一纳入干渠、支渠成本测算体系；农渠、毛渠等末级渠系工程成本水价据实测算，可实行政府定价或协商定价，报主管部门审批备案后执行；严格落实“按方计费”模式，对具备终端计量条件的实行按方收费，暂不具备条件的实行计量点按方收费、终端按亩分摊，提高用水管理透明度。</w:t>
      </w:r>
      <w:r>
        <w:rPr>
          <w:rFonts w:hint="eastAsia" w:ascii="Times New Roman" w:hAnsi="Times New Roman" w:eastAsia="方正仿宋_GBK" w:cs="方正仿宋_GBK"/>
          <w:b/>
          <w:bCs/>
          <w:spacing w:val="6"/>
          <w:sz w:val="32"/>
          <w:szCs w:val="32"/>
          <w:lang w:val="en-US" w:eastAsia="zh-CN"/>
        </w:rPr>
        <w:t>二是提升水费收缴效能。</w:t>
      </w:r>
      <w:r>
        <w:rPr>
          <w:rFonts w:hint="eastAsia" w:ascii="Times New Roman" w:hAnsi="Times New Roman" w:eastAsia="方正仿宋_GBK" w:cs="方正仿宋_GBK"/>
          <w:spacing w:val="6"/>
          <w:sz w:val="32"/>
          <w:szCs w:val="32"/>
          <w:lang w:val="en-US" w:eastAsia="zh-CN"/>
        </w:rPr>
        <w:t>优化水费预缴机制，持续推行地下水用户“先缴费后用水”、有序推进地表水用户“春灌前50%+8月30%+冬灌后20%”的预缴模式；推广“线上缴费+线下代办”模式，依托乡镇报账员设立水费代缴点，覆盖无智能手机农户；组建水费收缴工作专班，每日调度收缴进度，协调县纪委监委、法院和乡镇等单位解决大额欠费问题，对拖欠水费实行“一对一”协商分期缴纳，依法追缴破产用户欠费，确保2026年底水费收缴率稳定在95%以上，2029年底实现100%。</w:t>
      </w:r>
      <w:r>
        <w:rPr>
          <w:rFonts w:hint="eastAsia" w:ascii="Times New Roman" w:hAnsi="Times New Roman" w:eastAsia="方正仿宋_GBK" w:cs="方正仿宋_GBK"/>
          <w:b/>
          <w:bCs/>
          <w:spacing w:val="6"/>
          <w:sz w:val="32"/>
          <w:szCs w:val="32"/>
          <w:lang w:val="en-US" w:eastAsia="zh-CN"/>
        </w:rPr>
        <w:t>三是规范水费使用管理。</w:t>
      </w:r>
      <w:r>
        <w:rPr>
          <w:rFonts w:hint="eastAsia" w:ascii="Times New Roman" w:hAnsi="Times New Roman" w:eastAsia="方正仿宋_GBK" w:cs="方正仿宋_GBK"/>
          <w:spacing w:val="6"/>
          <w:sz w:val="32"/>
          <w:szCs w:val="32"/>
          <w:lang w:val="en-US" w:eastAsia="zh-CN"/>
        </w:rPr>
        <w:t>严格落实《和静县水利工程供水水费计收使用管理方案》，确保水费主要用于水利工程建设、运行管理及维修养护，严禁挤占挪用；明确末级渠系维护费用于工程维修养护支出不低于60%，剩余部分用于人员工资与奖励等；定期公开水费收支明细，通过村务公开栏、微信群等渠道，重点公示维修养护、人员工资、还贷等大额支出，增强水费使用透明度，提升群众信任度。</w:t>
      </w:r>
      <w:r>
        <w:rPr>
          <w:rFonts w:hint="eastAsia" w:ascii="Times New Roman" w:hAnsi="Times New Roman" w:eastAsia="方正仿宋_GBK" w:cs="方正仿宋_GBK"/>
          <w:b/>
          <w:bCs/>
          <w:spacing w:val="6"/>
          <w:sz w:val="32"/>
          <w:szCs w:val="32"/>
          <w:lang w:val="en-US" w:eastAsia="zh-CN"/>
        </w:rPr>
        <w:t>四是推进智慧平台建设。</w:t>
      </w:r>
      <w:r>
        <w:rPr>
          <w:rFonts w:hint="eastAsia" w:ascii="Times New Roman" w:hAnsi="Times New Roman" w:eastAsia="方正仿宋_GBK" w:cs="方正仿宋_GBK"/>
          <w:spacing w:val="6"/>
          <w:sz w:val="32"/>
          <w:szCs w:val="32"/>
          <w:lang w:val="en-US" w:eastAsia="zh-CN"/>
        </w:rPr>
        <w:t>2026年底前建成投用全县统一的水费计收智慧平台，提升“井电双控”管理平台功能，逐步实现地表水、地下水水量统计、水费核算、工程管护、应急调度等信息一屏统揽；解决部分站点信号差、供电不稳等问题，健全设备巡检制度，确保计量设施在线率≥95%、误差≤±5%；组建县级专职信息化运维团队，提升故障处置效率，加强</w:t>
      </w:r>
      <w:r>
        <w:rPr>
          <w:rFonts w:hint="eastAsia" w:ascii="Times New Roman" w:hAnsi="Times New Roman" w:eastAsia="方正仿宋_GBK" w:cs="方正仿宋_GBK"/>
          <w:spacing w:val="0"/>
          <w:sz w:val="32"/>
          <w:szCs w:val="32"/>
          <w:lang w:val="en-US" w:eastAsia="zh-CN"/>
        </w:rPr>
        <w:t>基层人员和群众平台操作培训，推动智慧平台全面推广应用。</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指导单位：</w:t>
      </w:r>
      <w:r>
        <w:rPr>
          <w:rFonts w:hint="eastAsia" w:ascii="Times New Roman" w:hAnsi="Times New Roman" w:eastAsia="方正仿宋_GBK" w:cs="方正仿宋_GBK"/>
          <w:spacing w:val="6"/>
          <w:sz w:val="32"/>
          <w:szCs w:val="32"/>
          <w:lang w:val="en-US" w:eastAsia="zh-CN"/>
        </w:rPr>
        <w:t>县发改委、财政局、水利局、农业农村局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责任单位：</w:t>
      </w:r>
      <w:r>
        <w:rPr>
          <w:rFonts w:hint="eastAsia" w:ascii="Times New Roman" w:hAnsi="Times New Roman" w:eastAsia="方正仿宋_GBK" w:cs="方正仿宋_GBK"/>
          <w:spacing w:val="6"/>
          <w:sz w:val="32"/>
          <w:szCs w:val="32"/>
          <w:lang w:val="en-US" w:eastAsia="zh-CN"/>
        </w:rPr>
        <w:t>县水利综合服务中心、清泉水利综合服务有限责任公司，各乡镇人民政府，各农村用水合作组织</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黑体_GBK" w:hAnsi="方正黑体_GBK" w:eastAsia="方正黑体_GBK" w:cs="方正黑体_GBK"/>
          <w:spacing w:val="6"/>
          <w:sz w:val="32"/>
          <w:szCs w:val="32"/>
          <w:lang w:val="en-US" w:eastAsia="zh-CN"/>
        </w:rPr>
        <w:t>完成时限：</w:t>
      </w:r>
      <w:r>
        <w:rPr>
          <w:rFonts w:hint="eastAsia" w:ascii="Times New Roman" w:hAnsi="Times New Roman" w:eastAsia="方正仿宋_GBK" w:cs="方正仿宋_GBK"/>
          <w:spacing w:val="6"/>
          <w:sz w:val="32"/>
          <w:szCs w:val="32"/>
          <w:lang w:val="en-US" w:eastAsia="zh-CN"/>
        </w:rPr>
        <w:t>2026年底前完成智慧平台建设和水费使用公开机制完善，2029年底前完成农业水价综合改革和水费收缴率目标，长期坚持规范管理</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（五）落实资金保障，强化多元投入</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spacing w:val="6"/>
          <w:sz w:val="32"/>
          <w:szCs w:val="32"/>
          <w:lang w:val="en-US" w:eastAsia="zh-CN"/>
        </w:rPr>
        <w:t>构建“政府主导、企业补充、社会参与”的多元资金投入机制，保障改革顺利推进和水利工程正常运行。</w:t>
      </w:r>
      <w:r>
        <w:rPr>
          <w:rFonts w:hint="eastAsia" w:ascii="Times New Roman" w:hAnsi="Times New Roman" w:eastAsia="方正仿宋_GBK" w:cs="方正仿宋_GBK"/>
          <w:b/>
          <w:bCs/>
          <w:spacing w:val="6"/>
          <w:sz w:val="32"/>
          <w:szCs w:val="32"/>
          <w:lang w:val="en-US" w:eastAsia="zh-CN"/>
        </w:rPr>
        <w:t>一是强化政府资金投入。</w:t>
      </w:r>
      <w:r>
        <w:rPr>
          <w:rFonts w:hint="eastAsia" w:ascii="Times New Roman" w:hAnsi="Times New Roman" w:eastAsia="方正仿宋_GBK" w:cs="方正仿宋_GBK"/>
          <w:spacing w:val="6"/>
          <w:sz w:val="32"/>
          <w:szCs w:val="32"/>
          <w:lang w:val="en-US" w:eastAsia="zh-CN"/>
        </w:rPr>
        <w:t>落实末级渠系工程建设资金投入，依托高标准农田建设、大中型灌区续建配套与现代化改造等项目，加大对斗渠防渗、计量设施改造、智慧平台建设等资金支持；积极争取自治区专项补助资金，缩短资金申报周期，提高资金使用效率；合理安排县级财政预算，加大对基层水利人才培训、应急抢修等的资金投入。</w:t>
      </w:r>
      <w:r>
        <w:rPr>
          <w:rFonts w:hint="eastAsia" w:ascii="Times New Roman" w:hAnsi="Times New Roman" w:eastAsia="方正仿宋_GBK" w:cs="方正仿宋_GBK"/>
          <w:b/>
          <w:bCs/>
          <w:spacing w:val="6"/>
          <w:sz w:val="32"/>
          <w:szCs w:val="32"/>
          <w:lang w:val="en-US" w:eastAsia="zh-CN"/>
        </w:rPr>
        <w:t>二是规范企业资金使用。</w:t>
      </w:r>
      <w:r>
        <w:rPr>
          <w:rFonts w:hint="eastAsia" w:ascii="Times New Roman" w:hAnsi="Times New Roman" w:eastAsia="方正仿宋_GBK" w:cs="方正仿宋_GBK"/>
          <w:spacing w:val="6"/>
          <w:sz w:val="32"/>
          <w:szCs w:val="32"/>
          <w:lang w:val="en-US" w:eastAsia="zh-CN"/>
        </w:rPr>
        <w:t>督促清泉水利综合服务有限责任公司将水费收入优先用于水利工程维修养护、人员工资发放，确保工程运维资金足额到位；鼓励企业通过市场化运作，拓展服务范围，增强自身造血能力，补充水利服务资金缺口。</w:t>
      </w:r>
      <w:r>
        <w:rPr>
          <w:rFonts w:hint="eastAsia" w:ascii="Times New Roman" w:hAnsi="Times New Roman" w:eastAsia="方正仿宋_GBK" w:cs="方正仿宋_GBK"/>
          <w:b/>
          <w:bCs/>
          <w:spacing w:val="6"/>
          <w:sz w:val="32"/>
          <w:szCs w:val="32"/>
          <w:lang w:val="en-US" w:eastAsia="zh-CN"/>
        </w:rPr>
        <w:t>三是引导社会多元参与。</w:t>
      </w:r>
      <w:r>
        <w:rPr>
          <w:rFonts w:hint="eastAsia" w:ascii="Times New Roman" w:hAnsi="Times New Roman" w:eastAsia="方正仿宋_GBK" w:cs="方正仿宋_GBK"/>
          <w:spacing w:val="6"/>
          <w:sz w:val="32"/>
          <w:szCs w:val="32"/>
          <w:lang w:val="en-US" w:eastAsia="zh-CN"/>
        </w:rPr>
        <w:t>鼓励引导社会资本参与水利工程建设和运维，通过政府购买服务、委托经营等方式，引入专业化机构参与工程管护；引导农民用水合作组织参与农田水利工程建设，开展专业化灌溉供水、水利技术服务等业务，改善自身经济条件，增强服务能力；鼓励群众自愿参与水利设施巡查、清淤等工作，形成多元协同的资金投入和管护格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指导单位：</w:t>
      </w:r>
      <w:r>
        <w:rPr>
          <w:rFonts w:hint="eastAsia" w:ascii="Times New Roman" w:hAnsi="Times New Roman" w:eastAsia="方正仿宋_GBK" w:cs="方正仿宋_GBK"/>
          <w:spacing w:val="6"/>
          <w:sz w:val="32"/>
          <w:szCs w:val="32"/>
          <w:lang w:val="en-US" w:eastAsia="zh-CN"/>
        </w:rPr>
        <w:t>县发改委、财政局、水利局、农业农村局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责任单位：</w:t>
      </w:r>
      <w:r>
        <w:rPr>
          <w:rFonts w:hint="eastAsia" w:ascii="Times New Roman" w:hAnsi="Times New Roman" w:eastAsia="方正仿宋_GBK" w:cs="方正仿宋_GBK"/>
          <w:spacing w:val="6"/>
          <w:sz w:val="32"/>
          <w:szCs w:val="32"/>
          <w:lang w:val="en-US" w:eastAsia="zh-CN"/>
        </w:rPr>
        <w:t>县水利综合服务中心、清泉水利综合服务有限责任公司，各乡镇人民政府，各农村用水合作组织</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黑体_GBK" w:hAnsi="方正黑体_GBK" w:eastAsia="方正黑体_GBK" w:cs="方正黑体_GBK"/>
          <w:spacing w:val="6"/>
          <w:sz w:val="32"/>
          <w:szCs w:val="32"/>
          <w:lang w:val="en-US" w:eastAsia="zh-CN"/>
        </w:rPr>
        <w:t>完成时限：</w:t>
      </w:r>
      <w:r>
        <w:rPr>
          <w:rFonts w:hint="eastAsia" w:ascii="Times New Roman" w:hAnsi="Times New Roman" w:eastAsia="方正仿宋_GBK" w:cs="方正仿宋_GBK"/>
          <w:spacing w:val="6"/>
          <w:sz w:val="32"/>
          <w:szCs w:val="32"/>
          <w:lang w:val="en-US" w:eastAsia="zh-CN"/>
        </w:rPr>
        <w:t>长期坚持</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三、实施步骤</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楷体_GBK" w:cs="Times New Roman"/>
          <w:spacing w:val="6"/>
          <w:sz w:val="32"/>
          <w:szCs w:val="32"/>
          <w:lang w:eastAsia="zh-CN"/>
        </w:rPr>
      </w:pPr>
      <w:r>
        <w:rPr>
          <w:rFonts w:hint="eastAsia" w:ascii="Times New Roman" w:hAnsi="Times New Roman" w:eastAsia="方正楷体_GBK" w:cs="Times New Roman"/>
          <w:spacing w:val="6"/>
          <w:sz w:val="32"/>
          <w:szCs w:val="32"/>
        </w:rPr>
        <w:t>（一）动员部署与宣传培训阶段（2026年4月—5月）</w:t>
      </w:r>
      <w:r>
        <w:rPr>
          <w:rFonts w:hint="eastAsia" w:ascii="Times New Roman" w:hAnsi="Times New Roman" w:eastAsia="方正楷体_GBK" w:cs="Times New Roman"/>
          <w:spacing w:val="6"/>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b/>
          <w:bCs/>
          <w:spacing w:val="6"/>
          <w:sz w:val="32"/>
          <w:szCs w:val="32"/>
          <w:lang w:val="en-US" w:eastAsia="zh-CN"/>
        </w:rPr>
        <w:t>一是</w:t>
      </w:r>
      <w:r>
        <w:rPr>
          <w:rFonts w:hint="eastAsia" w:ascii="Times New Roman" w:hAnsi="Times New Roman" w:eastAsia="方正仿宋_GBK" w:cs="方正仿宋_GBK"/>
          <w:spacing w:val="6"/>
          <w:sz w:val="32"/>
          <w:szCs w:val="32"/>
          <w:lang w:val="en-US" w:eastAsia="zh-CN"/>
        </w:rPr>
        <w:t>召开全县基层水利服务体系改革动员部署会议，统一思想认识，明确改革目标、重点任务和责任分工，全面部署改革工作。</w:t>
      </w:r>
      <w:r>
        <w:rPr>
          <w:rFonts w:hint="eastAsia" w:ascii="Times New Roman" w:hAnsi="Times New Roman" w:eastAsia="方正仿宋_GBK" w:cs="方正仿宋_GBK"/>
          <w:b/>
          <w:bCs/>
          <w:spacing w:val="6"/>
          <w:sz w:val="32"/>
          <w:szCs w:val="32"/>
          <w:lang w:val="en-US" w:eastAsia="zh-CN"/>
        </w:rPr>
        <w:t>二是</w:t>
      </w:r>
      <w:r>
        <w:rPr>
          <w:rFonts w:hint="eastAsia" w:ascii="Times New Roman" w:hAnsi="Times New Roman" w:eastAsia="方正仿宋_GBK" w:cs="方正仿宋_GBK"/>
          <w:spacing w:val="6"/>
          <w:sz w:val="32"/>
          <w:szCs w:val="32"/>
          <w:lang w:val="en-US" w:eastAsia="zh-CN"/>
        </w:rPr>
        <w:t>深入基层开展宣传解读，通过专题培训、交流座谈、村务公开、微信群等多种形式，解读改革政策、解答群众疑问，提高基层干部群众对改革的认知度和支持度，营造良好改革氛围。</w:t>
      </w:r>
      <w:r>
        <w:rPr>
          <w:rFonts w:hint="eastAsia" w:ascii="Times New Roman" w:hAnsi="Times New Roman" w:eastAsia="方正仿宋_GBK" w:cs="方正仿宋_GBK"/>
          <w:b/>
          <w:bCs/>
          <w:spacing w:val="6"/>
          <w:sz w:val="32"/>
          <w:szCs w:val="32"/>
          <w:lang w:val="en-US" w:eastAsia="zh-CN"/>
        </w:rPr>
        <w:t>三是</w:t>
      </w:r>
      <w:r>
        <w:rPr>
          <w:rFonts w:hint="eastAsia" w:ascii="Times New Roman" w:hAnsi="Times New Roman" w:eastAsia="方正仿宋_GBK" w:cs="方正仿宋_GBK"/>
          <w:spacing w:val="6"/>
          <w:sz w:val="32"/>
          <w:szCs w:val="32"/>
          <w:lang w:val="en-US" w:eastAsia="zh-CN"/>
        </w:rPr>
        <w:t>各责任单位结合自身职责，制定具体实施细则，明确工作进度和推进措施，报县水利局备案。</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default" w:ascii="Times New Roman" w:hAnsi="Times New Roman" w:eastAsia="方正楷体_GBK" w:cs="Times New Roman"/>
          <w:spacing w:val="6"/>
          <w:sz w:val="32"/>
          <w:szCs w:val="32"/>
        </w:rPr>
        <w:t>（二）全面推进与试点建设阶段（2026年6月—11月）</w:t>
      </w:r>
      <w:r>
        <w:rPr>
          <w:rFonts w:hint="default" w:ascii="Times New Roman" w:hAnsi="Times New Roman" w:eastAsia="方正楷体_GBK" w:cs="Times New Roman"/>
          <w:spacing w:val="6"/>
          <w:sz w:val="32"/>
          <w:szCs w:val="32"/>
          <w:lang w:eastAsia="zh-CN"/>
        </w:rPr>
        <w:t>。</w:t>
      </w:r>
      <w:r>
        <w:rPr>
          <w:rFonts w:hint="eastAsia" w:ascii="Times New Roman" w:hAnsi="Times New Roman" w:eastAsia="方正仿宋_GBK" w:cs="方正仿宋_GBK"/>
          <w:b/>
          <w:bCs/>
          <w:spacing w:val="6"/>
          <w:sz w:val="32"/>
          <w:szCs w:val="32"/>
          <w:lang w:val="en-US" w:eastAsia="zh-CN"/>
        </w:rPr>
        <w:t>一是</w:t>
      </w:r>
      <w:r>
        <w:rPr>
          <w:rFonts w:hint="eastAsia" w:ascii="Times New Roman" w:hAnsi="Times New Roman" w:eastAsia="方正仿宋_GBK" w:cs="方正仿宋_GBK"/>
          <w:spacing w:val="6"/>
          <w:sz w:val="32"/>
          <w:szCs w:val="32"/>
          <w:lang w:val="en-US" w:eastAsia="zh-CN"/>
        </w:rPr>
        <w:t>推进重点改革任务落地，完成县乡村三级水利服务权责清单制定、协同机制建立，开展基层水利人才招聘和培训，启动斗渠防渗改造和产权确权工作，加快推进智慧平台建设。</w:t>
      </w:r>
      <w:r>
        <w:rPr>
          <w:rFonts w:hint="eastAsia" w:ascii="Times New Roman" w:hAnsi="Times New Roman" w:eastAsia="方正仿宋_GBK" w:cs="方正仿宋_GBK"/>
          <w:b/>
          <w:bCs/>
          <w:spacing w:val="6"/>
          <w:sz w:val="32"/>
          <w:szCs w:val="32"/>
          <w:lang w:val="en-US" w:eastAsia="zh-CN"/>
        </w:rPr>
        <w:t>二是</w:t>
      </w:r>
      <w:r>
        <w:rPr>
          <w:rFonts w:hint="eastAsia" w:ascii="Times New Roman" w:hAnsi="Times New Roman" w:eastAsia="方正仿宋_GBK" w:cs="方正仿宋_GBK"/>
          <w:spacing w:val="6"/>
          <w:sz w:val="32"/>
          <w:szCs w:val="32"/>
          <w:lang w:val="en-US" w:eastAsia="zh-CN"/>
        </w:rPr>
        <w:t>以莫呼查汗灌片为试点，总结推广信息化、自动化管理经验，逐步在全县范围内复制推广，打造改革示范样板。</w:t>
      </w:r>
      <w:r>
        <w:rPr>
          <w:rFonts w:hint="eastAsia" w:ascii="Times New Roman" w:hAnsi="Times New Roman" w:eastAsia="方正仿宋_GBK" w:cs="方正仿宋_GBK"/>
          <w:b/>
          <w:bCs/>
          <w:spacing w:val="6"/>
          <w:sz w:val="32"/>
          <w:szCs w:val="32"/>
          <w:lang w:val="en-US" w:eastAsia="zh-CN"/>
        </w:rPr>
        <w:t>三是</w:t>
      </w:r>
      <w:r>
        <w:rPr>
          <w:rFonts w:hint="eastAsia" w:ascii="Times New Roman" w:hAnsi="Times New Roman" w:eastAsia="方正仿宋_GBK" w:cs="方正仿宋_GBK"/>
          <w:spacing w:val="6"/>
          <w:sz w:val="32"/>
          <w:szCs w:val="32"/>
          <w:lang w:val="en-US" w:eastAsia="zh-CN"/>
        </w:rPr>
        <w:t>建立改革工作台账，实行跟踪管理，定期开展督导检查，及时发现并解决改革推进中的困难和问题，确保改革有序推进。</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楷体_GBK" w:cs="Times New Roman"/>
          <w:spacing w:val="6"/>
          <w:sz w:val="32"/>
          <w:szCs w:val="32"/>
        </w:rPr>
        <w:t>（三）总结评估与巩固提升阶段（2026年12月）</w:t>
      </w:r>
      <w:r>
        <w:rPr>
          <w:rFonts w:hint="eastAsia" w:ascii="Times New Roman" w:hAnsi="Times New Roman" w:eastAsia="方正楷体_GBK" w:cs="Times New Roman"/>
          <w:spacing w:val="6"/>
          <w:sz w:val="32"/>
          <w:szCs w:val="32"/>
          <w:lang w:eastAsia="zh-CN"/>
        </w:rPr>
        <w:t>。</w:t>
      </w:r>
      <w:r>
        <w:rPr>
          <w:rFonts w:hint="eastAsia" w:ascii="Times New Roman" w:hAnsi="Times New Roman" w:eastAsia="方正仿宋_GBK" w:cs="方正仿宋_GBK"/>
          <w:b/>
          <w:bCs/>
          <w:spacing w:val="6"/>
          <w:sz w:val="32"/>
          <w:szCs w:val="32"/>
          <w:lang w:val="en-US" w:eastAsia="zh-CN"/>
        </w:rPr>
        <w:t>一是</w:t>
      </w:r>
      <w:r>
        <w:rPr>
          <w:rFonts w:hint="eastAsia" w:ascii="Times New Roman" w:hAnsi="Times New Roman" w:eastAsia="方正仿宋_GBK" w:cs="方正仿宋_GBK"/>
          <w:spacing w:val="6"/>
          <w:sz w:val="32"/>
          <w:szCs w:val="32"/>
          <w:lang w:val="en-US" w:eastAsia="zh-CN"/>
        </w:rPr>
        <w:t>对2026年改革工作进行全面总结，评估改革成效，梳理存在的问题和不足，形成专项总结报告。</w:t>
      </w:r>
      <w:r>
        <w:rPr>
          <w:rFonts w:hint="eastAsia" w:ascii="Times New Roman" w:hAnsi="Times New Roman" w:eastAsia="方正仿宋_GBK" w:cs="方正仿宋_GBK"/>
          <w:b/>
          <w:bCs/>
          <w:spacing w:val="6"/>
          <w:sz w:val="32"/>
          <w:szCs w:val="32"/>
          <w:lang w:val="en-US" w:eastAsia="zh-CN"/>
        </w:rPr>
        <w:t>二是</w:t>
      </w:r>
      <w:r>
        <w:rPr>
          <w:rFonts w:hint="eastAsia" w:ascii="Times New Roman" w:hAnsi="Times New Roman" w:eastAsia="方正仿宋_GBK" w:cs="方正仿宋_GBK"/>
          <w:spacing w:val="6"/>
          <w:sz w:val="32"/>
          <w:szCs w:val="32"/>
          <w:lang w:val="en-US" w:eastAsia="zh-CN"/>
        </w:rPr>
        <w:t>针对改革中发现的问题，优化完善改革措施，健全长效机制，巩固改革成果，为2027—2029年改革工作奠定基础。</w:t>
      </w:r>
      <w:r>
        <w:rPr>
          <w:rFonts w:hint="eastAsia" w:ascii="Times New Roman" w:hAnsi="Times New Roman" w:eastAsia="方正仿宋_GBK" w:cs="方正仿宋_GBK"/>
          <w:b/>
          <w:bCs/>
          <w:spacing w:val="6"/>
          <w:sz w:val="32"/>
          <w:szCs w:val="32"/>
          <w:lang w:val="en-US" w:eastAsia="zh-CN"/>
        </w:rPr>
        <w:t>三是</w:t>
      </w:r>
      <w:r>
        <w:rPr>
          <w:rFonts w:hint="eastAsia" w:ascii="Times New Roman" w:hAnsi="Times New Roman" w:eastAsia="方正仿宋_GBK" w:cs="方正仿宋_GBK"/>
          <w:spacing w:val="6"/>
          <w:sz w:val="32"/>
          <w:szCs w:val="32"/>
          <w:lang w:val="en-US" w:eastAsia="zh-CN"/>
        </w:rPr>
        <w:t>表彰改革工作中表现突出的单位和个人，推广先进经验做法，推动改革持续深化。</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Times New Roman" w:hAnsi="Times New Roman" w:eastAsia="方正楷体_GBK" w:cs="Times New Roman"/>
          <w:spacing w:val="6"/>
          <w:sz w:val="32"/>
          <w:szCs w:val="32"/>
        </w:rPr>
        <w:t>（四）持续深化与全面完成阶段（2027年1月—2029年12月）</w:t>
      </w:r>
      <w:r>
        <w:rPr>
          <w:rFonts w:hint="eastAsia" w:ascii="Times New Roman" w:hAnsi="Times New Roman" w:eastAsia="方正楷体_GBK" w:cs="Times New Roman"/>
          <w:spacing w:val="6"/>
          <w:sz w:val="32"/>
          <w:szCs w:val="32"/>
          <w:lang w:eastAsia="zh-CN"/>
        </w:rPr>
        <w:t>。</w:t>
      </w:r>
      <w:r>
        <w:rPr>
          <w:rFonts w:hint="eastAsia" w:ascii="Times New Roman" w:hAnsi="Times New Roman" w:eastAsia="方正仿宋_GBK" w:cs="方正仿宋_GBK"/>
          <w:b/>
          <w:bCs/>
          <w:spacing w:val="6"/>
          <w:sz w:val="32"/>
          <w:szCs w:val="32"/>
          <w:lang w:val="en-US" w:eastAsia="zh-CN"/>
        </w:rPr>
        <w:t>一是</w:t>
      </w:r>
      <w:r>
        <w:rPr>
          <w:rFonts w:hint="eastAsia" w:ascii="Times New Roman" w:hAnsi="Times New Roman" w:eastAsia="方正仿宋_GBK" w:cs="方正仿宋_GBK"/>
          <w:spacing w:val="6"/>
          <w:sz w:val="32"/>
          <w:szCs w:val="32"/>
          <w:lang w:val="en-US" w:eastAsia="zh-CN"/>
        </w:rPr>
        <w:t>持续推进人才队伍建设、斗渠防渗改造、智慧平台优化、水价改革等重点任务，分步实现改革长期目标。</w:t>
      </w:r>
      <w:r>
        <w:rPr>
          <w:rFonts w:hint="eastAsia" w:ascii="Times New Roman" w:hAnsi="Times New Roman" w:eastAsia="方正仿宋_GBK" w:cs="方正仿宋_GBK"/>
          <w:b/>
          <w:bCs/>
          <w:spacing w:val="6"/>
          <w:sz w:val="32"/>
          <w:szCs w:val="32"/>
          <w:lang w:val="en-US" w:eastAsia="zh-CN"/>
        </w:rPr>
        <w:t>二是</w:t>
      </w:r>
      <w:r>
        <w:rPr>
          <w:rFonts w:hint="eastAsia" w:ascii="Times New Roman" w:hAnsi="Times New Roman" w:eastAsia="方正仿宋_GBK" w:cs="方正仿宋_GBK"/>
          <w:spacing w:val="6"/>
          <w:sz w:val="32"/>
          <w:szCs w:val="32"/>
          <w:lang w:val="en-US" w:eastAsia="zh-CN"/>
        </w:rPr>
        <w:t>每年度开展改革成效评估，动态调整改革措施，及时解决改革推进中的新情况新问题，推动基层水利服务体系持续优化。</w:t>
      </w:r>
      <w:r>
        <w:rPr>
          <w:rFonts w:hint="eastAsia" w:ascii="Times New Roman" w:hAnsi="Times New Roman" w:eastAsia="方正仿宋_GBK" w:cs="方正仿宋_GBK"/>
          <w:b/>
          <w:bCs/>
          <w:spacing w:val="6"/>
          <w:sz w:val="32"/>
          <w:szCs w:val="32"/>
          <w:lang w:val="en-US" w:eastAsia="zh-CN"/>
        </w:rPr>
        <w:t>三是</w:t>
      </w:r>
      <w:r>
        <w:rPr>
          <w:rFonts w:hint="eastAsia" w:ascii="Times New Roman" w:hAnsi="Times New Roman" w:eastAsia="方正仿宋_GBK" w:cs="方正仿宋_GBK"/>
          <w:spacing w:val="6"/>
          <w:sz w:val="32"/>
          <w:szCs w:val="32"/>
          <w:lang w:val="en-US" w:eastAsia="zh-CN"/>
        </w:rPr>
        <w:t>2029年底前，全面完成各项改革任务，组织开展改革验收，确保改革达到预期目标，构建起权责清晰、运行高效、保障有力的基层水利服务体系。</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四、保障措施</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（一）加强组织领导</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b/>
          <w:bCs/>
          <w:spacing w:val="6"/>
          <w:sz w:val="32"/>
          <w:szCs w:val="32"/>
          <w:lang w:val="en-US" w:eastAsia="zh-CN"/>
        </w:rPr>
        <w:t>一是</w:t>
      </w:r>
      <w:r>
        <w:rPr>
          <w:rFonts w:hint="eastAsia" w:ascii="Times New Roman" w:hAnsi="Times New Roman" w:eastAsia="方正仿宋_GBK" w:cs="方正仿宋_GBK"/>
          <w:spacing w:val="6"/>
          <w:sz w:val="32"/>
          <w:szCs w:val="32"/>
          <w:lang w:val="en-US" w:eastAsia="zh-CN"/>
        </w:rPr>
        <w:t>成立和静县基层水利服务体系改革工作领导小组，由县政府分管领导任组长，县水利局、县委机构编制委员会办公室、县发展和改革委员会、县财政局、县人力资源和社会保障局、县农业农村局及各乡镇人民政府主要负责人为成员，统筹推进改革工作。</w:t>
      </w:r>
      <w:r>
        <w:rPr>
          <w:rFonts w:hint="eastAsia" w:ascii="Times New Roman" w:hAnsi="Times New Roman" w:eastAsia="方正仿宋_GBK" w:cs="方正仿宋_GBK"/>
          <w:b/>
          <w:bCs/>
          <w:spacing w:val="6"/>
          <w:sz w:val="32"/>
          <w:szCs w:val="32"/>
          <w:lang w:val="en-US" w:eastAsia="zh-CN"/>
        </w:rPr>
        <w:t>二是</w:t>
      </w:r>
      <w:r>
        <w:rPr>
          <w:rFonts w:hint="eastAsia" w:ascii="Times New Roman" w:hAnsi="Times New Roman" w:eastAsia="方正仿宋_GBK" w:cs="方正仿宋_GBK"/>
          <w:spacing w:val="6"/>
          <w:sz w:val="32"/>
          <w:szCs w:val="32"/>
          <w:lang w:val="en-US" w:eastAsia="zh-CN"/>
        </w:rPr>
        <w:t>领导小组办公室设在县水利局，负责改革日常协调、调度和督导，确保各项改革任务落地落实。</w:t>
      </w:r>
      <w:r>
        <w:rPr>
          <w:rFonts w:hint="eastAsia" w:ascii="Times New Roman" w:hAnsi="Times New Roman" w:eastAsia="方正仿宋_GBK" w:cs="方正仿宋_GBK"/>
          <w:b/>
          <w:bCs/>
          <w:spacing w:val="6"/>
          <w:sz w:val="32"/>
          <w:szCs w:val="32"/>
          <w:lang w:val="en-US" w:eastAsia="zh-CN"/>
        </w:rPr>
        <w:t>三是</w:t>
      </w:r>
      <w:r>
        <w:rPr>
          <w:rFonts w:hint="eastAsia" w:ascii="Times New Roman" w:hAnsi="Times New Roman" w:eastAsia="方正仿宋_GBK" w:cs="方正仿宋_GBK"/>
          <w:spacing w:val="6"/>
          <w:sz w:val="32"/>
          <w:szCs w:val="32"/>
          <w:lang w:val="en-US" w:eastAsia="zh-CN"/>
        </w:rPr>
        <w:t>各责任单位明确主要领导和具体工作人员，细化工作措施，形成上下联动、齐抓共管的工作格局。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（二）强化督导考核</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b/>
          <w:bCs/>
          <w:spacing w:val="6"/>
          <w:sz w:val="32"/>
          <w:szCs w:val="32"/>
          <w:lang w:val="en-US" w:eastAsia="zh-CN"/>
        </w:rPr>
        <w:t>一是</w:t>
      </w:r>
      <w:r>
        <w:rPr>
          <w:rFonts w:hint="eastAsia" w:ascii="Times New Roman" w:hAnsi="Times New Roman" w:eastAsia="方正仿宋_GBK" w:cs="方正仿宋_GBK"/>
          <w:spacing w:val="6"/>
          <w:sz w:val="32"/>
          <w:szCs w:val="32"/>
          <w:lang w:val="en-US" w:eastAsia="zh-CN"/>
        </w:rPr>
        <w:t>建立改革督导考核机制，将改革工作纳入各责任单位年度绩效考核，明确考核指标和奖惩措施。</w:t>
      </w:r>
      <w:r>
        <w:rPr>
          <w:rFonts w:hint="eastAsia" w:ascii="Times New Roman" w:hAnsi="Times New Roman" w:eastAsia="方正仿宋_GBK" w:cs="方正仿宋_GBK"/>
          <w:b/>
          <w:bCs/>
          <w:spacing w:val="6"/>
          <w:sz w:val="32"/>
          <w:szCs w:val="32"/>
          <w:lang w:val="en-US" w:eastAsia="zh-CN"/>
        </w:rPr>
        <w:t>二是</w:t>
      </w:r>
      <w:r>
        <w:rPr>
          <w:rFonts w:hint="eastAsia" w:ascii="Times New Roman" w:hAnsi="Times New Roman" w:eastAsia="方正仿宋_GBK" w:cs="方正仿宋_GBK"/>
          <w:spacing w:val="6"/>
          <w:sz w:val="32"/>
          <w:szCs w:val="32"/>
          <w:lang w:val="en-US" w:eastAsia="zh-CN"/>
        </w:rPr>
        <w:t>领导小组定期开展督导检查，对改革推进有力、成效显著的单位和个人予以表彰奖励。</w:t>
      </w:r>
      <w:r>
        <w:rPr>
          <w:rFonts w:hint="eastAsia" w:ascii="Times New Roman" w:hAnsi="Times New Roman" w:eastAsia="方正仿宋_GBK" w:cs="方正仿宋_GBK"/>
          <w:b/>
          <w:bCs/>
          <w:spacing w:val="6"/>
          <w:sz w:val="32"/>
          <w:szCs w:val="32"/>
          <w:lang w:val="en-US" w:eastAsia="zh-CN"/>
        </w:rPr>
        <w:t>三是</w:t>
      </w:r>
      <w:r>
        <w:rPr>
          <w:rFonts w:hint="eastAsia" w:ascii="Times New Roman" w:hAnsi="Times New Roman" w:eastAsia="方正仿宋_GBK" w:cs="方正仿宋_GBK"/>
          <w:spacing w:val="6"/>
          <w:sz w:val="32"/>
          <w:szCs w:val="32"/>
          <w:lang w:val="en-US" w:eastAsia="zh-CN"/>
        </w:rPr>
        <w:t>对工作滞后、落实不力的单位进行通报批评，限期整改，以督查考核倒逼改革任务按时完成。</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Times New Roman" w:hAnsi="Times New Roman" w:eastAsia="方正仿宋_GBK" w:cs="方正仿宋_GBK"/>
          <w:spacing w:val="6"/>
          <w:sz w:val="32"/>
          <w:szCs w:val="32"/>
        </w:rPr>
      </w:pPr>
      <w:r>
        <w:rPr>
          <w:rFonts w:hint="eastAsia" w:ascii="方正楷体_GBK" w:hAnsi="方正楷体_GBK" w:eastAsia="方正楷体_GBK" w:cs="方正楷体_GBK"/>
          <w:spacing w:val="6"/>
          <w:sz w:val="32"/>
          <w:szCs w:val="32"/>
        </w:rPr>
        <w:t>（三）加大宣传引导</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b/>
          <w:bCs/>
          <w:spacing w:val="6"/>
          <w:sz w:val="32"/>
          <w:szCs w:val="32"/>
          <w:lang w:val="en-US" w:eastAsia="zh-CN"/>
        </w:rPr>
        <w:t>一是</w:t>
      </w:r>
      <w:r>
        <w:rPr>
          <w:rFonts w:hint="eastAsia" w:ascii="Times New Roman" w:hAnsi="Times New Roman" w:eastAsia="方正仿宋_GBK" w:cs="方正仿宋_GBK"/>
          <w:spacing w:val="6"/>
          <w:sz w:val="32"/>
          <w:szCs w:val="32"/>
          <w:lang w:val="en-US" w:eastAsia="zh-CN"/>
        </w:rPr>
        <w:t>通过电视、广播、微信公众号、村务公开栏等多种渠道，广泛宣传基层水利服务体系改革的重要意义、政策措施和工作成效，解读改革热点难点问题。</w:t>
      </w:r>
      <w:r>
        <w:rPr>
          <w:rFonts w:hint="eastAsia" w:ascii="Times New Roman" w:hAnsi="Times New Roman" w:eastAsia="方正仿宋_GBK" w:cs="方正仿宋_GBK"/>
          <w:b/>
          <w:bCs/>
          <w:spacing w:val="6"/>
          <w:sz w:val="32"/>
          <w:szCs w:val="32"/>
          <w:lang w:val="en-US" w:eastAsia="zh-CN"/>
        </w:rPr>
        <w:t>二是</w:t>
      </w:r>
      <w:r>
        <w:rPr>
          <w:rFonts w:hint="eastAsia" w:ascii="Times New Roman" w:hAnsi="Times New Roman" w:eastAsia="方正仿宋_GBK" w:cs="方正仿宋_GBK"/>
          <w:spacing w:val="6"/>
          <w:sz w:val="32"/>
          <w:szCs w:val="32"/>
          <w:lang w:val="en-US" w:eastAsia="zh-CN"/>
        </w:rPr>
        <w:t>积极引导基层干部群众主动参与、支持改革。</w:t>
      </w:r>
      <w:r>
        <w:rPr>
          <w:rFonts w:hint="eastAsia" w:ascii="Times New Roman" w:hAnsi="Times New Roman" w:eastAsia="方正仿宋_GBK" w:cs="方正仿宋_GBK"/>
          <w:b/>
          <w:bCs/>
          <w:spacing w:val="6"/>
          <w:sz w:val="32"/>
          <w:szCs w:val="32"/>
          <w:lang w:val="en-US" w:eastAsia="zh-CN"/>
        </w:rPr>
        <w:t>三是</w:t>
      </w:r>
      <w:r>
        <w:rPr>
          <w:rFonts w:hint="eastAsia" w:ascii="Times New Roman" w:hAnsi="Times New Roman" w:eastAsia="方正仿宋_GBK" w:cs="方正仿宋_GBK"/>
          <w:spacing w:val="6"/>
          <w:sz w:val="32"/>
          <w:szCs w:val="32"/>
          <w:lang w:val="en-US" w:eastAsia="zh-CN"/>
        </w:rPr>
        <w:t>及时总结推广改革中的先进经验和典型案例，营造全社会关心水利、支持改革的良好氛围。</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64"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pacing w:val="6"/>
          <w:sz w:val="32"/>
          <w:szCs w:val="32"/>
        </w:rPr>
        <w:t>（四）健全长效机制</w:t>
      </w:r>
      <w:r>
        <w:rPr>
          <w:rFonts w:hint="eastAsia" w:ascii="方正楷体_GBK" w:hAnsi="方正楷体_GBK" w:eastAsia="方正楷体_GBK" w:cs="方正楷体_GBK"/>
          <w:spacing w:val="6"/>
          <w:sz w:val="32"/>
          <w:szCs w:val="32"/>
          <w:lang w:eastAsia="zh-CN"/>
        </w:rPr>
        <w:t>。</w:t>
      </w:r>
      <w:r>
        <w:rPr>
          <w:rFonts w:hint="eastAsia" w:ascii="Times New Roman" w:hAnsi="Times New Roman" w:eastAsia="方正仿宋_GBK" w:cs="方正仿宋_GBK"/>
          <w:b/>
          <w:bCs/>
          <w:spacing w:val="6"/>
          <w:sz w:val="32"/>
          <w:szCs w:val="32"/>
          <w:lang w:val="en-US" w:eastAsia="zh-CN"/>
        </w:rPr>
        <w:t>一是</w:t>
      </w:r>
      <w:r>
        <w:rPr>
          <w:rFonts w:hint="eastAsia" w:ascii="Times New Roman" w:hAnsi="Times New Roman" w:eastAsia="方正仿宋_GBK" w:cs="方正仿宋_GBK"/>
          <w:spacing w:val="6"/>
          <w:sz w:val="32"/>
          <w:szCs w:val="32"/>
          <w:lang w:val="en-US" w:eastAsia="zh-CN"/>
        </w:rPr>
        <w:t>结合改革推进情况，不断完善基层水利服务权责划分、人才培养、工程管护、水费管理、资金保障等制度机制，推动改革成果制度化、规范化。</w:t>
      </w:r>
      <w:r>
        <w:rPr>
          <w:rFonts w:hint="eastAsia" w:ascii="Times New Roman" w:hAnsi="Times New Roman" w:eastAsia="方正仿宋_GBK" w:cs="方正仿宋_GBK"/>
          <w:b/>
          <w:bCs/>
          <w:spacing w:val="6"/>
          <w:sz w:val="32"/>
          <w:szCs w:val="32"/>
          <w:lang w:val="en-US" w:eastAsia="zh-CN"/>
        </w:rPr>
        <w:t>二是</w:t>
      </w:r>
      <w:r>
        <w:rPr>
          <w:rFonts w:hint="eastAsia" w:ascii="Times New Roman" w:hAnsi="Times New Roman" w:eastAsia="方正仿宋_GBK" w:cs="方正仿宋_GBK"/>
          <w:spacing w:val="6"/>
          <w:sz w:val="32"/>
          <w:szCs w:val="32"/>
          <w:lang w:val="en-US" w:eastAsia="zh-CN"/>
        </w:rPr>
        <w:t>建立常态化问题排查整改机制，定期排查改革中的突出问题，及时整改落实。</w:t>
      </w:r>
      <w:r>
        <w:rPr>
          <w:rFonts w:hint="eastAsia" w:ascii="Times New Roman" w:hAnsi="Times New Roman" w:eastAsia="方正仿宋_GBK" w:cs="方正仿宋_GBK"/>
          <w:b/>
          <w:bCs/>
          <w:spacing w:val="6"/>
          <w:sz w:val="32"/>
          <w:szCs w:val="32"/>
          <w:lang w:val="en-US" w:eastAsia="zh-CN"/>
        </w:rPr>
        <w:t>三是</w:t>
      </w:r>
      <w:r>
        <w:rPr>
          <w:rFonts w:hint="eastAsia" w:ascii="Times New Roman" w:hAnsi="Times New Roman" w:eastAsia="方正仿宋_GBK" w:cs="方正仿宋_GBK"/>
          <w:spacing w:val="6"/>
          <w:sz w:val="32"/>
          <w:szCs w:val="32"/>
          <w:lang w:val="en-US" w:eastAsia="zh-CN"/>
        </w:rPr>
        <w:t>持续巩固提升改革成效，确保基层水利服务体系持续健康高效运行。</w:t>
      </w:r>
    </w:p>
    <w:p>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和静县水利局</w:t>
      </w:r>
    </w:p>
    <w:p>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2026年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22日</w:t>
      </w:r>
    </w:p>
    <w:sectPr>
      <w:footerReference r:id="rId3"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A18"/>
    <w:rsid w:val="04A22F2C"/>
    <w:rsid w:val="09F2400E"/>
    <w:rsid w:val="0A0854E7"/>
    <w:rsid w:val="0A7E0556"/>
    <w:rsid w:val="0EB61EC3"/>
    <w:rsid w:val="17377504"/>
    <w:rsid w:val="1A053239"/>
    <w:rsid w:val="20410ECE"/>
    <w:rsid w:val="21004E0A"/>
    <w:rsid w:val="2B667F60"/>
    <w:rsid w:val="3426696D"/>
    <w:rsid w:val="34513D87"/>
    <w:rsid w:val="40956EC5"/>
    <w:rsid w:val="460E61A8"/>
    <w:rsid w:val="46480997"/>
    <w:rsid w:val="4AEE5B50"/>
    <w:rsid w:val="52DC750F"/>
    <w:rsid w:val="5DCF7A63"/>
    <w:rsid w:val="6A4C16B0"/>
    <w:rsid w:val="7164006A"/>
    <w:rsid w:val="748837AE"/>
    <w:rsid w:val="77F115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413" w:lineRule="auto"/>
      <w:textAlignment w:val="baseline"/>
    </w:pPr>
    <w:rPr>
      <w:rFonts w:ascii="Arial" w:hAnsi="Arial" w:eastAsia="黑体"/>
      <w:b/>
      <w:sz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6374</Words>
  <Characters>6540</Characters>
  <TotalTime>1</TotalTime>
  <ScaleCrop>false</ScaleCrop>
  <LinksUpToDate>false</LinksUpToDate>
  <CharactersWithSpaces>6703</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2026-03-31T03:00:00Z</dcterms:created>
  <dc:creator>Apache POI</dc:creator>
  <cp:lastModifiedBy>Administrator</cp:lastModifiedBy>
  <cp:lastPrinted>2026-04-24T04:51:02Z</cp:lastPrinted>
  <dcterms:modified xsi:type="dcterms:W3CDTF">2026-04-24T04:52:54Z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eyJoZGlkIjoiYmMyOWQxMzJmNmEwY2JmZGVmMDJjZWQ2NTlmNjQ1MzYiLCJ1c2VySWQiOiI5MDg1MzM0NjAifQ==</vt:lpwstr>
  </property>
  <property fmtid="{D5CDD505-2E9C-101B-9397-08002B2CF9AE}" pid="3" name="KSOProductBuildVer">
    <vt:lpwstr>2052-11.8.2.9022</vt:lpwstr>
  </property>
  <property fmtid="{D5CDD505-2E9C-101B-9397-08002B2CF9AE}" pid="4" name="ICV">
    <vt:lpwstr>1F3E1FFED9BF416FB4E1294F66483DB6_13</vt:lpwstr>
  </property>
</Properties>
</file>