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lang w:val="en-US" w:eastAsia="zh-CN"/>
        </w:rPr>
      </w:pPr>
      <w:bookmarkStart w:id="0" w:name="_GoBack"/>
      <w:bookmarkEnd w:id="0"/>
      <w:r>
        <w:rPr>
          <w:rFonts w:hint="eastAsia" w:ascii="宋体" w:hAnsi="宋体" w:eastAsia="宋体" w:cs="宋体"/>
          <w:b/>
          <w:bCs/>
          <w:color w:val="auto"/>
          <w:sz w:val="28"/>
          <w:szCs w:val="28"/>
          <w:lang w:val="en-US" w:eastAsia="zh-CN"/>
        </w:rPr>
        <w:t>附件6：</w:t>
      </w: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2026年和静县纸杯产品质量监督抽查细则</w:t>
      </w:r>
    </w:p>
    <w:p>
      <w:pPr>
        <w:adjustRightInd w:val="0"/>
        <w:snapToGrid w:val="0"/>
        <w:spacing w:line="440" w:lineRule="exact"/>
        <w:outlineLvl w:val="1"/>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1</w:t>
      </w:r>
      <w:r>
        <w:rPr>
          <w:rFonts w:hint="eastAsia" w:ascii="黑体" w:hAnsi="黑体" w:eastAsia="黑体"/>
          <w:color w:val="000000" w:themeColor="text1"/>
          <w14:textFill>
            <w14:solidFill>
              <w14:schemeClr w14:val="tx1"/>
            </w14:solidFill>
          </w14:textFill>
        </w:rPr>
        <w:t>抽样方法</w:t>
      </w:r>
    </w:p>
    <w:p>
      <w:pPr>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以随机抽样的方式在被抽样生产者、销售者的待销产品中抽取。</w:t>
      </w:r>
    </w:p>
    <w:p>
      <w:pPr>
        <w:snapToGrid w:val="0"/>
        <w:spacing w:line="440" w:lineRule="exact"/>
        <w:ind w:firstLine="42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随机数一般可使用随机数表等方法产生。</w:t>
      </w:r>
    </w:p>
    <w:p>
      <w:pPr>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p>
    <w:p>
      <w:pPr>
        <w:snapToGrid w:val="0"/>
        <w:spacing w:line="440" w:lineRule="exact"/>
        <w:ind w:firstLine="420" w:firstLineChars="20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表</w:t>
      </w:r>
      <w:r>
        <w:rPr>
          <w:rFonts w:ascii="Times New Roman" w:hAnsi="Times New Roman" w:cs="Times New Roman"/>
          <w:color w:val="000000" w:themeColor="text1"/>
          <w14:textFill>
            <w14:solidFill>
              <w14:schemeClr w14:val="tx1"/>
            </w14:solidFill>
          </w14:textFill>
        </w:rPr>
        <w:t xml:space="preserve">1 </w:t>
      </w:r>
      <w:r>
        <w:rPr>
          <w:rFonts w:hint="eastAsia" w:ascii="Times New Roman" w:hAnsi="Times New Roman" w:cs="Times New Roman"/>
          <w:color w:val="000000" w:themeColor="text1"/>
          <w14:textFill>
            <w14:solidFill>
              <w14:schemeClr w14:val="tx1"/>
            </w14:solidFill>
          </w14:textFill>
        </w:rPr>
        <w:t>抽样数量</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905"/>
        <w:gridCol w:w="2730"/>
        <w:gridCol w:w="174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1010" w:type="dxa"/>
            <w:vAlign w:val="center"/>
          </w:tcPr>
          <w:p>
            <w:pPr>
              <w:autoSpaceDE w:val="0"/>
              <w:autoSpaceDN w:val="0"/>
              <w:adjustRightInd w:val="0"/>
              <w:snapToGrid w:val="0"/>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序号</w:t>
            </w:r>
          </w:p>
        </w:tc>
        <w:tc>
          <w:tcPr>
            <w:tcW w:w="1905" w:type="dxa"/>
            <w:vAlign w:val="center"/>
          </w:tcPr>
          <w:p>
            <w:pPr>
              <w:autoSpaceDE w:val="0"/>
              <w:autoSpaceDN w:val="0"/>
              <w:adjustRightInd w:val="0"/>
              <w:snapToGrid w:val="0"/>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产品名称</w:t>
            </w:r>
          </w:p>
        </w:tc>
        <w:tc>
          <w:tcPr>
            <w:tcW w:w="2730" w:type="dxa"/>
            <w:vAlign w:val="center"/>
          </w:tcPr>
          <w:p>
            <w:pPr>
              <w:autoSpaceDE w:val="0"/>
              <w:autoSpaceDN w:val="0"/>
              <w:adjustRightInd w:val="0"/>
              <w:snapToGrid w:val="0"/>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kern w:val="0"/>
                <w14:textFill>
                  <w14:solidFill>
                    <w14:schemeClr w14:val="tx1"/>
                  </w14:solidFill>
                </w14:textFill>
              </w:rPr>
              <w:t>抽样数量</w:t>
            </w:r>
            <w:r>
              <w:rPr>
                <w:rFonts w:hint="eastAsia" w:ascii="Times New Roman" w:hAnsi="Times New Roman" w:cs="Times New Roman"/>
                <w:color w:val="000000" w:themeColor="text1"/>
                <w:kern w:val="0"/>
                <w14:textFill>
                  <w14:solidFill>
                    <w14:schemeClr w14:val="tx1"/>
                  </w14:solidFill>
                </w14:textFill>
              </w:rPr>
              <w:t>（只/支）</w:t>
            </w:r>
          </w:p>
        </w:tc>
        <w:tc>
          <w:tcPr>
            <w:tcW w:w="1747" w:type="dxa"/>
            <w:vAlign w:val="center"/>
          </w:tcPr>
          <w:p>
            <w:pPr>
              <w:snapToGrid w:val="0"/>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检验样品数量</w:t>
            </w:r>
            <w:r>
              <w:rPr>
                <w:rFonts w:hint="eastAsia" w:ascii="Times New Roman" w:hAnsi="Times New Roman" w:cs="Times New Roman"/>
                <w:color w:val="000000" w:themeColor="text1"/>
                <w:kern w:val="0"/>
                <w14:textFill>
                  <w14:solidFill>
                    <w14:schemeClr w14:val="tx1"/>
                  </w14:solidFill>
                </w14:textFill>
              </w:rPr>
              <w:t>（只/支）</w:t>
            </w:r>
          </w:p>
        </w:tc>
        <w:tc>
          <w:tcPr>
            <w:tcW w:w="1680" w:type="dxa"/>
            <w:vAlign w:val="center"/>
          </w:tcPr>
          <w:p>
            <w:pPr>
              <w:snapToGrid w:val="0"/>
              <w:jc w:val="center"/>
              <w:rPr>
                <w:rFonts w:ascii="Times New Roman" w:hAnsi="Times New Roman" w:cs="Times New Roman"/>
                <w:color w:val="000000" w:themeColor="text1"/>
                <w:kern w:val="0"/>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备用样品数量</w:t>
            </w:r>
            <w:r>
              <w:rPr>
                <w:rFonts w:hint="eastAsia" w:ascii="Times New Roman" w:hAnsi="Times New Roman" w:cs="Times New Roman"/>
                <w:color w:val="000000" w:themeColor="text1"/>
                <w:kern w:val="0"/>
                <w14:textFill>
                  <w14:solidFill>
                    <w14:schemeClr w14:val="tx1"/>
                  </w14:solidFill>
                </w14:textFill>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10"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14:textFill>
                  <w14:solidFill>
                    <w14:schemeClr w14:val="tx1"/>
                  </w14:solidFill>
                </w14:textFill>
              </w:rPr>
              <w:t>1</w:t>
            </w:r>
          </w:p>
        </w:tc>
        <w:tc>
          <w:tcPr>
            <w:tcW w:w="1905" w:type="dxa"/>
            <w:vAlign w:val="center"/>
          </w:tcPr>
          <w:p>
            <w:pPr>
              <w:autoSpaceDE w:val="0"/>
              <w:autoSpaceDN w:val="0"/>
              <w:adjustRightInd w:val="0"/>
              <w:snapToGrid w:val="0"/>
              <w:jc w:val="center"/>
              <w:rPr>
                <w:rFonts w:hint="eastAsia" w:ascii="Times New Roman" w:hAnsi="Times New Roman" w:eastAsia="宋体" w:cs="Times New Roman"/>
                <w:color w:val="000000" w:themeColor="text1"/>
                <w:kern w:val="0"/>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14:textFill>
                  <w14:solidFill>
                    <w14:schemeClr w14:val="tx1"/>
                  </w14:solidFill>
                </w14:textFill>
              </w:rPr>
              <w:t>纸杯</w:t>
            </w:r>
          </w:p>
        </w:tc>
        <w:tc>
          <w:tcPr>
            <w:tcW w:w="2730"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14:textFill>
                  <w14:solidFill>
                    <w14:schemeClr w14:val="tx1"/>
                  </w14:solidFill>
                </w14:textFill>
              </w:rPr>
              <w:t>100</w:t>
            </w:r>
          </w:p>
        </w:tc>
        <w:tc>
          <w:tcPr>
            <w:tcW w:w="1747"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14:textFill>
                  <w14:solidFill>
                    <w14:schemeClr w14:val="tx1"/>
                  </w14:solidFill>
                </w14:textFill>
              </w:rPr>
              <w:t>50</w:t>
            </w:r>
          </w:p>
        </w:tc>
        <w:tc>
          <w:tcPr>
            <w:tcW w:w="1680" w:type="dxa"/>
            <w:vAlign w:val="center"/>
          </w:tcPr>
          <w:p>
            <w:pPr>
              <w:autoSpaceDE w:val="0"/>
              <w:autoSpaceDN w:val="0"/>
              <w:adjustRightInd w:val="0"/>
              <w:snapToGrid w:val="0"/>
              <w:jc w:val="center"/>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eastAsia" w:ascii="Times New Roman" w:hAnsi="Times New Roman" w:cs="Times New Roman"/>
                <w:color w:val="000000" w:themeColor="text1"/>
                <w:kern w:val="0"/>
                <w:lang w:val="en-US" w:eastAsia="zh-CN"/>
                <w14:textFill>
                  <w14:solidFill>
                    <w14:schemeClr w14:val="tx1"/>
                  </w14:solidFill>
                </w14:textFill>
              </w:rPr>
              <w:t>50</w:t>
            </w:r>
          </w:p>
        </w:tc>
      </w:tr>
    </w:tbl>
    <w:p>
      <w:pPr>
        <w:adjustRightInd w:val="0"/>
        <w:snapToGrid w:val="0"/>
        <w:spacing w:line="440" w:lineRule="exact"/>
        <w:outlineLvl w:val="1"/>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2 </w:t>
      </w:r>
      <w:r>
        <w:rPr>
          <w:rFonts w:hint="eastAsia" w:ascii="黑体" w:hAnsi="黑体" w:eastAsia="黑体"/>
          <w:color w:val="000000" w:themeColor="text1"/>
          <w14:textFill>
            <w14:solidFill>
              <w14:schemeClr w14:val="tx1"/>
            </w14:solidFill>
          </w14:textFill>
        </w:rPr>
        <w:t>检验依据</w:t>
      </w:r>
    </w:p>
    <w:p>
      <w:pPr>
        <w:adjustRightInd w:val="0"/>
        <w:snapToGrid w:val="0"/>
        <w:spacing w:line="360" w:lineRule="auto"/>
        <w:jc w:val="center"/>
        <w:rPr>
          <w:rFonts w:ascii="Times New Roman" w:hAnsi="Times New Roman" w:cs="Times New Roman"/>
          <w:color w:val="000000" w:themeColor="text1"/>
          <w14:textFill>
            <w14:solidFill>
              <w14:schemeClr w14:val="tx1"/>
            </w14:solidFill>
          </w14:textFill>
        </w:rPr>
      </w:pPr>
    </w:p>
    <w:tbl>
      <w:tblPr>
        <w:tblStyle w:val="8"/>
        <w:tblpPr w:leftFromText="180" w:rightFromText="180" w:vertAnchor="text" w:horzAnchor="page" w:tblpXSpec="center" w:tblpY="409"/>
        <w:tblOverlap w:val="never"/>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549"/>
        <w:gridCol w:w="4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790" w:type="pct"/>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序号</w:t>
            </w:r>
          </w:p>
        </w:tc>
        <w:tc>
          <w:tcPr>
            <w:tcW w:w="1976" w:type="pct"/>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检验项目</w:t>
            </w:r>
          </w:p>
        </w:tc>
        <w:tc>
          <w:tcPr>
            <w:tcW w:w="2233" w:type="pct"/>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感官要求</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GB 4806.8</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总迁移量</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GB 31604.8</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高锰酸钾消耗量</w:t>
            </w:r>
            <w:r>
              <w:rPr>
                <w:rFonts w:hint="eastAsia" w:ascii="Times New Roman" w:hAnsi="Times New Roman" w:cs="Times New Roman"/>
                <w:color w:val="000000" w:themeColor="text1"/>
                <w:vertAlign w:val="superscript"/>
                <w14:textFill>
                  <w14:solidFill>
                    <w14:schemeClr w14:val="tx1"/>
                  </w14:solidFill>
                </w14:textFill>
              </w:rPr>
              <w:t>a</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 31604.</w:t>
            </w:r>
            <w:r>
              <w:rPr>
                <w:rFonts w:hint="eastAsia"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重金属（以</w:t>
            </w:r>
            <w:r>
              <w:rPr>
                <w:rFonts w:ascii="Times New Roman" w:hAnsi="Times New Roman" w:cs="Times New Roman"/>
                <w:color w:val="000000" w:themeColor="text1"/>
                <w14:textFill>
                  <w14:solidFill>
                    <w14:schemeClr w14:val="tx1"/>
                  </w14:solidFill>
                </w14:textFill>
              </w:rPr>
              <w:t>Pb</w:t>
            </w:r>
            <w:r>
              <w:rPr>
                <w:rFonts w:hint="eastAsia" w:ascii="Times New Roman" w:hAnsi="Times New Roman" w:cs="Times New Roman"/>
                <w:color w:val="000000" w:themeColor="text1"/>
                <w14:textFill>
                  <w14:solidFill>
                    <w14:schemeClr w14:val="tx1"/>
                  </w14:solidFill>
                </w14:textFill>
              </w:rPr>
              <w:t>计）</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 31604.</w:t>
            </w:r>
            <w:r>
              <w:rPr>
                <w:rFonts w:hint="eastAsia" w:ascii="Times New Roman" w:hAnsi="Times New Roman" w:cs="Times New Roman"/>
                <w:color w:val="000000" w:themeColor="text1"/>
                <w14:textFill>
                  <w14:solidFill>
                    <w14:schemeClr w14:val="tx1"/>
                  </w14:solidFill>
                </w14:textFill>
              </w:rPr>
              <w:t>9</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铅（</w:t>
            </w:r>
            <w:r>
              <w:rPr>
                <w:rFonts w:ascii="Times New Roman" w:hAnsi="Times New Roman" w:cs="Times New Roman"/>
                <w:color w:val="000000" w:themeColor="text1"/>
                <w14:textFill>
                  <w14:solidFill>
                    <w14:schemeClr w14:val="tx1"/>
                  </w14:solidFill>
                </w14:textFill>
              </w:rPr>
              <w:t>Pb</w:t>
            </w:r>
            <w:r>
              <w:rPr>
                <w:rFonts w:hint="eastAsia" w:ascii="Times New Roman" w:hAnsi="Times New Roman" w:cs="Times New Roman"/>
                <w:color w:val="000000" w:themeColor="text1"/>
                <w14:textFill>
                  <w14:solidFill>
                    <w14:schemeClr w14:val="tx1"/>
                  </w14:solidFill>
                </w14:textFill>
              </w:rPr>
              <w:t>）</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 31604.</w:t>
            </w:r>
            <w:r>
              <w:rPr>
                <w:rFonts w:hint="eastAsia" w:ascii="Times New Roman" w:hAnsi="Times New Roman" w:cs="Times New Roman"/>
                <w:color w:val="000000" w:themeColor="text1"/>
                <w14:textFill>
                  <w14:solidFill>
                    <w14:schemeClr w14:val="tx1"/>
                  </w14:solidFill>
                </w14:textFill>
              </w:rPr>
              <w:t>34</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2016</w:t>
            </w:r>
          </w:p>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或</w:t>
            </w:r>
            <w:r>
              <w:rPr>
                <w:rFonts w:hint="eastAsia" w:ascii="Times New Roman" w:hAnsi="Times New Roman" w:cs="Times New Roman"/>
                <w:color w:val="000000" w:themeColor="text1"/>
                <w14:textFill>
                  <w14:solidFill>
                    <w14:schemeClr w14:val="tx1"/>
                  </w14:solidFill>
                </w14:textFill>
              </w:rPr>
              <w:t>GB 31604.49</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砷（</w:t>
            </w:r>
            <w:r>
              <w:rPr>
                <w:rFonts w:ascii="Times New Roman" w:hAnsi="Times New Roman" w:cs="Times New Roman"/>
                <w:color w:val="000000" w:themeColor="text1"/>
                <w14:textFill>
                  <w14:solidFill>
                    <w14:schemeClr w14:val="tx1"/>
                  </w14:solidFill>
                </w14:textFill>
              </w:rPr>
              <w:t>As</w:t>
            </w:r>
            <w:r>
              <w:rPr>
                <w:rFonts w:hint="eastAsia" w:ascii="Times New Roman" w:hAnsi="Times New Roman" w:cs="Times New Roman"/>
                <w:color w:val="000000" w:themeColor="text1"/>
                <w14:textFill>
                  <w14:solidFill>
                    <w14:schemeClr w14:val="tx1"/>
                  </w14:solidFill>
                </w14:textFill>
              </w:rPr>
              <w:t>）</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GB 31604.38</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2016</w:t>
            </w:r>
          </w:p>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或</w:t>
            </w:r>
            <w:r>
              <w:rPr>
                <w:rFonts w:hint="eastAsia" w:ascii="Times New Roman" w:hAnsi="Times New Roman" w:cs="Times New Roman"/>
                <w:color w:val="000000" w:themeColor="text1"/>
                <w14:textFill>
                  <w14:solidFill>
                    <w14:schemeClr w14:val="tx1"/>
                  </w14:solidFill>
                </w14:textFill>
              </w:rPr>
              <w:t>GB 31604.49</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90"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w:t>
            </w:r>
          </w:p>
        </w:tc>
        <w:tc>
          <w:tcPr>
            <w:tcW w:w="1976"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荧光性物质</w:t>
            </w:r>
          </w:p>
        </w:tc>
        <w:tc>
          <w:tcPr>
            <w:tcW w:w="2233" w:type="pct"/>
            <w:vAlign w:val="center"/>
          </w:tcPr>
          <w:p>
            <w:pPr>
              <w:adjustRightInd w:val="0"/>
              <w:snapToGrid w:val="0"/>
              <w:spacing w:before="62" w:beforeLines="20" w:after="62" w:afterLines="20"/>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GB 31604.47</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90"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w:t>
            </w:r>
          </w:p>
        </w:tc>
        <w:tc>
          <w:tcPr>
            <w:tcW w:w="1976"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甲醛</w:t>
            </w:r>
          </w:p>
        </w:tc>
        <w:tc>
          <w:tcPr>
            <w:tcW w:w="2233"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GB 31604.48</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0"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9</w:t>
            </w:r>
          </w:p>
        </w:tc>
        <w:tc>
          <w:tcPr>
            <w:tcW w:w="1976"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感官指标</w:t>
            </w:r>
          </w:p>
        </w:tc>
        <w:tc>
          <w:tcPr>
            <w:tcW w:w="2233"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GB/T 27590</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0" w:type="pct"/>
            <w:vAlign w:val="center"/>
          </w:tcPr>
          <w:p>
            <w:pPr>
              <w:adjustRightInd w:val="0"/>
              <w:snapToGrid w:val="0"/>
              <w:spacing w:before="62" w:beforeLines="20" w:after="62" w:afterLines="2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10</w:t>
            </w:r>
          </w:p>
        </w:tc>
        <w:tc>
          <w:tcPr>
            <w:tcW w:w="1976"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渗漏性能</w:t>
            </w:r>
          </w:p>
        </w:tc>
        <w:tc>
          <w:tcPr>
            <w:tcW w:w="2233" w:type="pct"/>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GB/T 27590</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0" w:type="pct"/>
            <w:vAlign w:val="center"/>
          </w:tcPr>
          <w:p>
            <w:pPr>
              <w:adjustRightInd w:val="0"/>
              <w:snapToGrid w:val="0"/>
              <w:spacing w:before="62" w:beforeLines="20" w:after="62" w:afterLines="20"/>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11</w:t>
            </w:r>
          </w:p>
        </w:tc>
        <w:tc>
          <w:tcPr>
            <w:tcW w:w="1976" w:type="pct"/>
            <w:shd w:val="clear" w:color="auto" w:fill="auto"/>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杯身挺度</w:t>
            </w:r>
          </w:p>
        </w:tc>
        <w:tc>
          <w:tcPr>
            <w:tcW w:w="2233" w:type="pct"/>
            <w:shd w:val="clear" w:color="auto" w:fill="auto"/>
            <w:vAlign w:val="center"/>
          </w:tcPr>
          <w:p>
            <w:pPr>
              <w:adjustRightInd w:val="0"/>
              <w:snapToGrid w:val="0"/>
              <w:spacing w:before="62" w:beforeLines="20" w:after="62" w:afterLines="2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GB/T 27590</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2022</w:t>
            </w:r>
          </w:p>
        </w:tc>
      </w:tr>
    </w:tbl>
    <w:p>
      <w:pPr>
        <w:adjustRightInd w:val="0"/>
        <w:snapToGrid w:val="0"/>
        <w:spacing w:before="62" w:beforeLines="20" w:after="62" w:afterLines="2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表</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lang w:val="en-US" w:eastAsia="zh-CN"/>
          <w14:textFill>
            <w14:solidFill>
              <w14:schemeClr w14:val="tx1"/>
            </w14:solidFill>
          </w14:textFill>
        </w:rPr>
        <w:t>纸杯</w:t>
      </w:r>
    </w:p>
    <w:p>
      <w:pPr>
        <w:adjustRightInd w:val="0"/>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执行企业标准、团体标准、地方标准的产品，检验项目参照上述内容执行。</w:t>
      </w:r>
    </w:p>
    <w:p>
      <w:pPr>
        <w:snapToGrid w:val="0"/>
        <w:spacing w:line="440" w:lineRule="exact"/>
        <w:ind w:firstLine="359" w:firstLineChars="171"/>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凡是注日期的文件，其随后所有的修改单（不包括勘误的内容）或修订版不适用于本细则。凡是不注日期的文件，其最新版本适用于本细则。</w:t>
      </w:r>
    </w:p>
    <w:p>
      <w:pPr>
        <w:snapToGrid w:val="0"/>
        <w:spacing w:line="440" w:lineRule="exact"/>
        <w:ind w:firstLine="359" w:firstLineChars="171"/>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注： a适用于淋（覆）膜、涂层纸杯产品。</w:t>
      </w:r>
    </w:p>
    <w:p>
      <w:pPr>
        <w:adjustRightInd w:val="0"/>
        <w:snapToGrid w:val="0"/>
        <w:spacing w:line="440" w:lineRule="exact"/>
        <w:outlineLvl w:val="1"/>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 xml:space="preserve">3 </w:t>
      </w:r>
      <w:r>
        <w:rPr>
          <w:rFonts w:hint="eastAsia" w:ascii="黑体" w:hAnsi="黑体" w:eastAsia="黑体"/>
          <w:color w:val="000000" w:themeColor="text1"/>
          <w14:textFill>
            <w14:solidFill>
              <w14:schemeClr w14:val="tx1"/>
            </w14:solidFill>
          </w14:textFill>
        </w:rPr>
        <w:t>判定规则</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3.1依据标准</w:t>
      </w:r>
    </w:p>
    <w:p>
      <w:pPr>
        <w:adjustRightInd w:val="0"/>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 4806.7</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23</w:t>
      </w:r>
      <w:r>
        <w:rPr>
          <w:rFonts w:ascii="Times New Roman" w:hAnsi="Times New Roman" w:cs="Times New Roman"/>
          <w:color w:val="000000" w:themeColor="text1"/>
          <w14:textFill>
            <w14:solidFill>
              <w14:schemeClr w14:val="tx1"/>
            </w14:solidFill>
          </w14:textFill>
        </w:rPr>
        <w:t xml:space="preserve"> 食品安全国家标准 食品接触用塑料材料及制品</w:t>
      </w:r>
    </w:p>
    <w:p>
      <w:pPr>
        <w:adjustRightInd w:val="0"/>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 4806.8</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2022 食品安全国家标准 食品接触用纸和纸板材料及制品</w:t>
      </w:r>
    </w:p>
    <w:p>
      <w:pPr>
        <w:adjustRightInd w:val="0"/>
        <w:snapToGrid w:val="0"/>
        <w:spacing w:line="440" w:lineRule="exact"/>
        <w:ind w:firstLine="420" w:firstLineChars="200"/>
        <w:rPr>
          <w:rFonts w:hint="eastAsia"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GB/T 2759</w:t>
      </w:r>
      <w:r>
        <w:rPr>
          <w:rFonts w:hint="eastAsia" w:ascii="Times New Roman" w:hAnsi="Times New Roman" w:cs="Times New Roman"/>
          <w:color w:val="000000" w:themeColor="text1"/>
          <w:lang w:val="en-US" w:eastAsia="zh-CN"/>
          <w14:textFill>
            <w14:solidFill>
              <w14:schemeClr w14:val="tx1"/>
            </w14:solidFill>
          </w14:textFill>
        </w:rPr>
        <w:t>0</w:t>
      </w:r>
      <w:r>
        <w:rPr>
          <w:rFonts w:hint="eastAsia"/>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w:t>
      </w:r>
      <w:r>
        <w:rPr>
          <w:rFonts w:hint="eastAsia" w:ascii="Times New Roman" w:hAnsi="Times New Roman" w:cs="Times New Roman"/>
          <w:color w:val="000000" w:themeColor="text1"/>
          <w:lang w:val="en-US" w:eastAsia="zh-CN"/>
          <w14:textFill>
            <w14:solidFill>
              <w14:schemeClr w14:val="tx1"/>
            </w14:solidFill>
          </w14:textFill>
        </w:rPr>
        <w:t>22</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纸杯</w:t>
      </w:r>
    </w:p>
    <w:p>
      <w:pPr>
        <w:adjustRightInd w:val="0"/>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现行有效的企业标准、团体标准、地方标准及产品明示质量要求</w:t>
      </w:r>
    </w:p>
    <w:p>
      <w:pPr>
        <w:snapToGrid w:val="0"/>
        <w:spacing w:line="44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3.2判定原则</w:t>
      </w:r>
    </w:p>
    <w:p>
      <w:pPr>
        <w:snapToGrid w:val="0"/>
        <w:spacing w:line="440" w:lineRule="exact"/>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经检验，检验项目全部合格，判定为被抽查产品</w:t>
      </w:r>
      <w:r>
        <w:rPr>
          <w:rFonts w:hint="eastAsia"/>
          <w:color w:val="000000" w:themeColor="text1"/>
          <w14:textFill>
            <w14:solidFill>
              <w14:schemeClr w14:val="tx1"/>
            </w14:solidFill>
          </w14:textFill>
        </w:rPr>
        <w:t>所检项目未发现不</w:t>
      </w:r>
      <w:r>
        <w:rPr>
          <w:rFonts w:ascii="Times New Roman" w:hAnsi="Times New Roman" w:cs="Times New Roman"/>
          <w:color w:val="000000" w:themeColor="text1"/>
          <w14:textFill>
            <w14:solidFill>
              <w14:schemeClr w14:val="tx1"/>
            </w14:solidFill>
          </w14:textFill>
        </w:rPr>
        <w:t>合格；检验项目中任一项或一项以上不合格，判定为被抽查产品不合格。</w:t>
      </w:r>
    </w:p>
    <w:p>
      <w:pPr>
        <w:snapToGrid w:val="0"/>
        <w:spacing w:line="440" w:lineRule="exact"/>
        <w:ind w:firstLine="417" w:firstLineChars="19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若被检产品明示的质量要求高于本细则中检验项目依据的标准要求时，应按被检产品明示的质量要求判定。</w:t>
      </w:r>
    </w:p>
    <w:p>
      <w:pPr>
        <w:snapToGrid w:val="0"/>
        <w:spacing w:line="440" w:lineRule="exact"/>
        <w:ind w:firstLine="417" w:firstLineChars="19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若被检产品明示的质量要求低于本细则中检验项目依据的强制性标准要求时，应按照强制性标准要求判定。</w:t>
      </w:r>
    </w:p>
    <w:p>
      <w:pPr>
        <w:snapToGrid w:val="0"/>
        <w:spacing w:line="440" w:lineRule="exact"/>
        <w:ind w:firstLine="417" w:firstLineChars="19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若被检产品明示的质量要求缺少本细则中检验项目依据的强制性标准要求时，应按照强制性标准要求判定。</w:t>
      </w:r>
    </w:p>
    <w:p>
      <w:pPr>
        <w:snapToGrid w:val="0"/>
        <w:spacing w:line="440" w:lineRule="exact"/>
        <w:ind w:firstLine="417" w:firstLineChars="199"/>
      </w:pPr>
      <w:r>
        <w:rPr>
          <w:rFonts w:ascii="Times New Roman" w:hAnsi="Times New Roman" w:cs="Times New Roman"/>
          <w:color w:val="000000" w:themeColor="text1"/>
          <w14:textFill>
            <w14:solidFill>
              <w14:schemeClr w14:val="tx1"/>
            </w14:solidFill>
          </w14:textFill>
        </w:rPr>
        <w:t>若被检产品明示的质量要求缺少本细则中检验项目依据的推荐性标准要求时，该项目不参与判定。</w:t>
      </w:r>
    </w:p>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pacing w:val="0"/>
          <w:sz w:val="28"/>
          <w:szCs w:val="28"/>
          <w:lang w:val="en-US" w:eastAsia="zh-CN"/>
        </w:rPr>
      </w:pPr>
    </w:p>
    <w:p>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color w:val="auto"/>
          <w:sz w:val="31"/>
          <w:szCs w:val="31"/>
          <w:lang w:val="en-US" w:eastAsia="zh-CN"/>
        </w:rPr>
      </w:pPr>
    </w:p>
    <w:sectPr>
      <w:headerReference r:id="rId3" w:type="default"/>
      <w:footerReference r:id="rId4" w:type="default"/>
      <w:pgSz w:w="11906" w:h="16838"/>
      <w:pgMar w:top="1871" w:right="1304" w:bottom="198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mQ5OTM5Y2E2OWI2ZjYzZmU3MjdmNWYyZTRmNmMifQ=="/>
  </w:docVars>
  <w:rsids>
    <w:rsidRoot w:val="134E109D"/>
    <w:rsid w:val="05457D11"/>
    <w:rsid w:val="063C4DCA"/>
    <w:rsid w:val="06F03EFF"/>
    <w:rsid w:val="07B44CAA"/>
    <w:rsid w:val="089B1342"/>
    <w:rsid w:val="0A952126"/>
    <w:rsid w:val="0EB74BB2"/>
    <w:rsid w:val="10DE3B24"/>
    <w:rsid w:val="134E109D"/>
    <w:rsid w:val="15D62A35"/>
    <w:rsid w:val="1992735F"/>
    <w:rsid w:val="1C7E55CF"/>
    <w:rsid w:val="1E5D54DC"/>
    <w:rsid w:val="1FB2570B"/>
    <w:rsid w:val="20D62F06"/>
    <w:rsid w:val="21881BCA"/>
    <w:rsid w:val="21B22F90"/>
    <w:rsid w:val="2208666C"/>
    <w:rsid w:val="23FC3FAF"/>
    <w:rsid w:val="2C8F325B"/>
    <w:rsid w:val="2F217439"/>
    <w:rsid w:val="2F5049F7"/>
    <w:rsid w:val="37133F3F"/>
    <w:rsid w:val="4819535F"/>
    <w:rsid w:val="495E7928"/>
    <w:rsid w:val="4E9866E7"/>
    <w:rsid w:val="502150D5"/>
    <w:rsid w:val="52B262DE"/>
    <w:rsid w:val="5C297C37"/>
    <w:rsid w:val="5E3C30F2"/>
    <w:rsid w:val="5EA46143"/>
    <w:rsid w:val="5EFD5AFE"/>
    <w:rsid w:val="622F79DB"/>
    <w:rsid w:val="626A25FE"/>
    <w:rsid w:val="684526E2"/>
    <w:rsid w:val="6B304730"/>
    <w:rsid w:val="6E827F54"/>
    <w:rsid w:val="6F2E7E75"/>
    <w:rsid w:val="70EC0E01"/>
    <w:rsid w:val="72611564"/>
    <w:rsid w:val="73B96458"/>
    <w:rsid w:val="78304CBF"/>
    <w:rsid w:val="78A9057F"/>
    <w:rsid w:val="7DB9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page number"/>
    <w:qFormat/>
    <w:uiPriority w:val="0"/>
  </w:style>
  <w:style w:type="paragraph" w:customStyle="1" w:styleId="11">
    <w:name w:val="BodyTextIndent3"/>
    <w:basedOn w:val="1"/>
    <w:qFormat/>
    <w:uiPriority w:val="0"/>
    <w:pPr>
      <w:widowControl/>
      <w:snapToGrid w:val="0"/>
      <w:spacing w:line="600" w:lineRule="exact"/>
      <w:ind w:left="646" w:leftChars="323" w:firstLine="643" w:firstLineChars="201"/>
      <w:textAlignment w:val="baseline"/>
    </w:pPr>
    <w:rPr>
      <w:rFonts w:ascii="仿宋_GB2312" w:hAnsi="Calibri" w:eastAsia="仿宋_GB2312"/>
      <w:kern w:val="0"/>
      <w:sz w:val="32"/>
      <w:szCs w:val="20"/>
    </w:rPr>
  </w:style>
  <w:style w:type="character" w:customStyle="1" w:styleId="12">
    <w:name w:val="NormalCharacter"/>
    <w:semiHidden/>
    <w:qFormat/>
    <w:uiPriority w:val="0"/>
  </w:style>
  <w:style w:type="character" w:customStyle="1" w:styleId="13">
    <w:name w:val="Page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14452</Words>
  <Characters>16014</Characters>
  <Lines>0</Lines>
  <Paragraphs>0</Paragraphs>
  <TotalTime>147</TotalTime>
  <ScaleCrop>false</ScaleCrop>
  <LinksUpToDate>false</LinksUpToDate>
  <CharactersWithSpaces>16293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2023-08-20T09:01:00Z</dcterms:created>
  <dc:creator>wyp</dc:creator>
  <cp:lastModifiedBy>89749</cp:lastModifiedBy>
  <cp:lastPrinted>2025-12-24T08:48:00Z</cp:lastPrinted>
  <dcterms:modified xsi:type="dcterms:W3CDTF">2025-12-25T08:45:13Z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A41E7FB830064E20BE0ADEC9A2B9C826_13</vt:lpwstr>
  </property>
  <property fmtid="{D5CDD505-2E9C-101B-9397-08002B2CF9AE}" pid="4" name="KSOTemplateDocerSaveRecord">
    <vt:lpwstr>eyJoZGlkIjoiNmQ5YmJmZGE5YzI5MjExYzdlNDM5ZTJkNzRiNTczYTMiLCJ1c2VySWQiOiI2MjE0MzI4NjEifQ==</vt:lpwstr>
  </property>
</Properties>
</file>