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firstLine="896" w:firstLineChars="200"/>
        <w:rPr>
          <w:rFonts w:eastAsia="方正小标宋_GBK"/>
          <w:spacing w:val="4"/>
          <w:sz w:val="44"/>
          <w:szCs w:val="44"/>
        </w:rPr>
      </w:pPr>
    </w:p>
    <w:p>
      <w:pPr>
        <w:spacing w:line="600" w:lineRule="exact"/>
        <w:ind w:left="0" w:leftChars="0" w:firstLine="0" w:firstLineChars="0"/>
        <w:jc w:val="center"/>
        <w:rPr>
          <w:rFonts w:eastAsia="方正小标宋_GBK"/>
          <w:spacing w:val="4"/>
          <w:sz w:val="44"/>
          <w:szCs w:val="44"/>
        </w:rPr>
      </w:pPr>
      <w:r>
        <w:rPr>
          <w:rFonts w:eastAsia="方正小标宋_GBK"/>
          <w:spacing w:val="4"/>
          <w:sz w:val="44"/>
          <w:szCs w:val="44"/>
        </w:rPr>
        <w:t>2018年度</w:t>
      </w:r>
      <w:r>
        <w:rPr>
          <w:rFonts w:hint="eastAsia" w:eastAsia="方正小标宋_GBK"/>
          <w:spacing w:val="4"/>
          <w:sz w:val="44"/>
          <w:szCs w:val="44"/>
          <w:lang w:eastAsia="zh-CN"/>
        </w:rPr>
        <w:t>新疆巴音郭愣蒙古自治州</w:t>
      </w:r>
      <w:r>
        <w:rPr>
          <w:rFonts w:eastAsia="方正小标宋_GBK"/>
          <w:spacing w:val="4"/>
          <w:sz w:val="44"/>
          <w:szCs w:val="44"/>
        </w:rPr>
        <w:t>和静县</w:t>
      </w:r>
      <w:r>
        <w:rPr>
          <w:rFonts w:hint="eastAsia" w:eastAsia="方正小标宋_GBK"/>
          <w:spacing w:val="4"/>
          <w:sz w:val="44"/>
          <w:szCs w:val="44"/>
        </w:rPr>
        <w:t>建设工程质量安全监督管理站</w:t>
      </w:r>
      <w:r>
        <w:rPr>
          <w:rFonts w:eastAsia="方正小标宋_GBK"/>
          <w:spacing w:val="4"/>
          <w:sz w:val="44"/>
          <w:szCs w:val="44"/>
        </w:rPr>
        <w:t>部门决算公开</w:t>
      </w:r>
    </w:p>
    <w:p>
      <w:pPr>
        <w:spacing w:line="600" w:lineRule="exact"/>
        <w:ind w:left="0" w:leftChars="0" w:firstLine="0" w:firstLineChars="0"/>
        <w:jc w:val="center"/>
        <w:rPr>
          <w:rFonts w:eastAsia="方正小标宋_GBK"/>
          <w:spacing w:val="4"/>
          <w:sz w:val="44"/>
          <w:szCs w:val="44"/>
        </w:rPr>
      </w:pPr>
      <w:r>
        <w:rPr>
          <w:rFonts w:eastAsia="方正小标宋_GBK"/>
          <w:spacing w:val="4"/>
          <w:sz w:val="44"/>
          <w:szCs w:val="44"/>
        </w:rPr>
        <w:t>说明</w:t>
      </w:r>
    </w:p>
    <w:p>
      <w:pPr>
        <w:spacing w:line="600" w:lineRule="exact"/>
        <w:ind w:firstLine="656" w:firstLineChars="200"/>
        <w:rPr>
          <w:rFonts w:eastAsia="仿宋_GB2312"/>
          <w:spacing w:val="4"/>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p>
    <w:p>
      <w:pPr>
        <w:spacing w:line="600" w:lineRule="exact"/>
        <w:ind w:firstLine="656" w:firstLineChars="200"/>
        <w:jc w:val="center"/>
        <w:rPr>
          <w:rFonts w:eastAsia="黑体"/>
          <w:bCs/>
          <w:spacing w:val="4"/>
          <w:kern w:val="0"/>
          <w:sz w:val="32"/>
          <w:szCs w:val="32"/>
        </w:rPr>
      </w:pPr>
      <w:r>
        <w:rPr>
          <w:rFonts w:eastAsia="黑体"/>
          <w:bCs/>
          <w:spacing w:val="4"/>
          <w:kern w:val="0"/>
          <w:sz w:val="32"/>
          <w:szCs w:val="32"/>
        </w:rPr>
        <w:t>目</w:t>
      </w:r>
      <w:r>
        <w:rPr>
          <w:rFonts w:hint="eastAsia" w:eastAsia="黑体"/>
          <w:bCs/>
          <w:spacing w:val="4"/>
          <w:kern w:val="0"/>
          <w:sz w:val="32"/>
          <w:szCs w:val="32"/>
          <w:lang w:val="en-US" w:eastAsia="zh-CN"/>
        </w:rPr>
        <w:t xml:space="preserve">  </w:t>
      </w:r>
      <w:r>
        <w:rPr>
          <w:rFonts w:eastAsia="黑体"/>
          <w:bCs/>
          <w:spacing w:val="4"/>
          <w:kern w:val="0"/>
          <w:sz w:val="32"/>
          <w:szCs w:val="32"/>
        </w:rPr>
        <w:t>录</w:t>
      </w:r>
    </w:p>
    <w:p>
      <w:pPr>
        <w:spacing w:line="600" w:lineRule="exact"/>
        <w:ind w:firstLine="659" w:firstLineChars="200"/>
        <w:rPr>
          <w:rFonts w:eastAsia="仿宋_GB2312"/>
          <w:b/>
          <w:spacing w:val="4"/>
          <w:kern w:val="0"/>
          <w:sz w:val="32"/>
          <w:szCs w:val="32"/>
        </w:rPr>
      </w:pPr>
    </w:p>
    <w:p>
      <w:pPr>
        <w:spacing w:line="600" w:lineRule="exact"/>
        <w:ind w:firstLine="656" w:firstLineChars="200"/>
        <w:rPr>
          <w:rFonts w:eastAsia="黑体"/>
          <w:spacing w:val="4"/>
          <w:kern w:val="0"/>
          <w:sz w:val="32"/>
          <w:szCs w:val="32"/>
        </w:rPr>
      </w:pPr>
      <w:r>
        <w:rPr>
          <w:rFonts w:eastAsia="黑体"/>
          <w:spacing w:val="4"/>
          <w:kern w:val="0"/>
          <w:sz w:val="32"/>
          <w:szCs w:val="32"/>
        </w:rPr>
        <w:t>第一部分部门单位概况</w:t>
      </w:r>
    </w:p>
    <w:p>
      <w:pPr>
        <w:spacing w:line="600" w:lineRule="exact"/>
        <w:ind w:firstLine="656" w:firstLineChars="200"/>
        <w:rPr>
          <w:rFonts w:eastAsia="仿宋_GB2312"/>
          <w:spacing w:val="4"/>
          <w:kern w:val="0"/>
          <w:sz w:val="32"/>
          <w:szCs w:val="32"/>
        </w:rPr>
      </w:pPr>
      <w:r>
        <w:rPr>
          <w:rFonts w:eastAsia="仿宋_GB2312"/>
          <w:spacing w:val="4"/>
          <w:kern w:val="0"/>
          <w:sz w:val="32"/>
          <w:szCs w:val="32"/>
        </w:rPr>
        <w:t>一、主要职能</w:t>
      </w:r>
    </w:p>
    <w:p>
      <w:pPr>
        <w:spacing w:line="600" w:lineRule="exact"/>
        <w:ind w:firstLine="656" w:firstLineChars="200"/>
        <w:rPr>
          <w:rFonts w:eastAsia="仿宋_GB2312"/>
          <w:spacing w:val="4"/>
          <w:kern w:val="0"/>
          <w:sz w:val="32"/>
          <w:szCs w:val="32"/>
        </w:rPr>
      </w:pPr>
      <w:r>
        <w:rPr>
          <w:rFonts w:eastAsia="仿宋_GB2312"/>
          <w:spacing w:val="4"/>
          <w:kern w:val="0"/>
          <w:sz w:val="32"/>
          <w:szCs w:val="32"/>
        </w:rPr>
        <w:t>二、</w:t>
      </w:r>
      <w:r>
        <w:rPr>
          <w:rFonts w:eastAsia="仿宋_GB2312"/>
          <w:spacing w:val="4"/>
          <w:sz w:val="32"/>
          <w:szCs w:val="32"/>
        </w:rPr>
        <w:t>机构设置情况</w:t>
      </w:r>
    </w:p>
    <w:p>
      <w:pPr>
        <w:spacing w:line="600" w:lineRule="exact"/>
        <w:ind w:firstLine="656" w:firstLineChars="200"/>
        <w:rPr>
          <w:rFonts w:eastAsia="黑体"/>
          <w:spacing w:val="4"/>
          <w:kern w:val="0"/>
          <w:sz w:val="32"/>
          <w:szCs w:val="32"/>
        </w:rPr>
      </w:pPr>
      <w:r>
        <w:rPr>
          <w:rFonts w:eastAsia="黑体"/>
          <w:spacing w:val="4"/>
          <w:kern w:val="0"/>
          <w:sz w:val="32"/>
          <w:szCs w:val="32"/>
        </w:rPr>
        <w:t>第二部分部门决算情况说明</w:t>
      </w:r>
    </w:p>
    <w:p>
      <w:pPr>
        <w:spacing w:line="600" w:lineRule="exact"/>
        <w:ind w:firstLine="656" w:firstLineChars="200"/>
        <w:rPr>
          <w:rFonts w:eastAsia="仿宋_GB2312"/>
          <w:spacing w:val="4"/>
          <w:sz w:val="32"/>
          <w:szCs w:val="32"/>
        </w:rPr>
      </w:pPr>
      <w:r>
        <w:rPr>
          <w:rFonts w:eastAsia="仿宋_GB2312"/>
          <w:spacing w:val="4"/>
          <w:sz w:val="32"/>
          <w:szCs w:val="32"/>
        </w:rPr>
        <w:t>一、部门收支总体情况</w:t>
      </w:r>
    </w:p>
    <w:p>
      <w:pPr>
        <w:spacing w:line="600" w:lineRule="exact"/>
        <w:ind w:firstLine="656" w:firstLineChars="200"/>
        <w:rPr>
          <w:rFonts w:eastAsia="仿宋_GB2312"/>
          <w:spacing w:val="4"/>
          <w:sz w:val="32"/>
          <w:szCs w:val="32"/>
        </w:rPr>
      </w:pPr>
      <w:r>
        <w:rPr>
          <w:rFonts w:eastAsia="仿宋_GB2312"/>
          <w:spacing w:val="4"/>
          <w:sz w:val="32"/>
          <w:szCs w:val="32"/>
        </w:rPr>
        <w:t>（一）部门收入支出决算总体情况说明</w:t>
      </w:r>
    </w:p>
    <w:p>
      <w:pPr>
        <w:spacing w:line="600" w:lineRule="exact"/>
        <w:ind w:firstLine="656" w:firstLineChars="200"/>
        <w:rPr>
          <w:rFonts w:eastAsia="仿宋_GB2312"/>
          <w:spacing w:val="4"/>
          <w:sz w:val="32"/>
          <w:szCs w:val="32"/>
        </w:rPr>
      </w:pPr>
      <w:r>
        <w:rPr>
          <w:rFonts w:eastAsia="仿宋_GB2312"/>
          <w:spacing w:val="4"/>
          <w:sz w:val="32"/>
          <w:szCs w:val="32"/>
        </w:rPr>
        <w:t>（二）部门收入总体情况说明</w:t>
      </w:r>
    </w:p>
    <w:p>
      <w:pPr>
        <w:spacing w:line="600" w:lineRule="exact"/>
        <w:ind w:firstLine="656" w:firstLineChars="200"/>
        <w:rPr>
          <w:rFonts w:eastAsia="仿宋_GB2312"/>
          <w:spacing w:val="4"/>
          <w:sz w:val="32"/>
          <w:szCs w:val="32"/>
        </w:rPr>
      </w:pPr>
      <w:r>
        <w:rPr>
          <w:rFonts w:eastAsia="仿宋_GB2312"/>
          <w:spacing w:val="4"/>
          <w:sz w:val="32"/>
          <w:szCs w:val="32"/>
        </w:rPr>
        <w:t>（三）部门支出总体情况说明</w:t>
      </w:r>
    </w:p>
    <w:p>
      <w:pPr>
        <w:spacing w:line="600" w:lineRule="exact"/>
        <w:ind w:firstLine="656" w:firstLineChars="200"/>
        <w:rPr>
          <w:rFonts w:eastAsia="仿宋_GB2312"/>
          <w:spacing w:val="4"/>
          <w:sz w:val="32"/>
          <w:szCs w:val="32"/>
        </w:rPr>
      </w:pPr>
      <w:r>
        <w:rPr>
          <w:rFonts w:eastAsia="仿宋_GB2312"/>
          <w:spacing w:val="4"/>
          <w:sz w:val="32"/>
          <w:szCs w:val="32"/>
        </w:rPr>
        <w:t>二、部门财政拨款收支情况</w:t>
      </w:r>
    </w:p>
    <w:p>
      <w:pPr>
        <w:spacing w:line="600" w:lineRule="exact"/>
        <w:ind w:firstLine="656" w:firstLineChars="200"/>
        <w:rPr>
          <w:rFonts w:eastAsia="仿宋_GB2312"/>
          <w:spacing w:val="4"/>
          <w:sz w:val="32"/>
          <w:szCs w:val="32"/>
        </w:rPr>
      </w:pPr>
      <w:r>
        <w:rPr>
          <w:rFonts w:eastAsia="仿宋_GB2312"/>
          <w:spacing w:val="4"/>
          <w:sz w:val="32"/>
          <w:szCs w:val="32"/>
        </w:rPr>
        <w:t>（一）财政拨款收支总体情况说明</w:t>
      </w:r>
    </w:p>
    <w:p>
      <w:pPr>
        <w:spacing w:line="600" w:lineRule="exact"/>
        <w:ind w:firstLine="656" w:firstLineChars="200"/>
        <w:rPr>
          <w:rFonts w:eastAsia="仿宋_GB2312"/>
          <w:spacing w:val="4"/>
          <w:sz w:val="32"/>
          <w:szCs w:val="32"/>
        </w:rPr>
      </w:pPr>
      <w:r>
        <w:rPr>
          <w:rFonts w:eastAsia="仿宋_GB2312"/>
          <w:spacing w:val="4"/>
          <w:sz w:val="32"/>
          <w:szCs w:val="32"/>
        </w:rPr>
        <w:t>（二）一般公共预算收支决算情况说明</w:t>
      </w:r>
    </w:p>
    <w:p>
      <w:pPr>
        <w:spacing w:line="600" w:lineRule="exact"/>
        <w:ind w:firstLine="656" w:firstLineChars="200"/>
        <w:rPr>
          <w:rFonts w:eastAsia="仿宋_GB2312"/>
          <w:spacing w:val="4"/>
          <w:sz w:val="32"/>
          <w:szCs w:val="32"/>
        </w:rPr>
      </w:pPr>
      <w:r>
        <w:rPr>
          <w:rFonts w:eastAsia="仿宋_GB2312"/>
          <w:spacing w:val="4"/>
          <w:sz w:val="32"/>
          <w:szCs w:val="32"/>
        </w:rPr>
        <w:t>（三）政府性基金预算收支决算情况说明</w:t>
      </w:r>
    </w:p>
    <w:p>
      <w:pPr>
        <w:spacing w:line="600" w:lineRule="exact"/>
        <w:ind w:firstLine="656" w:firstLineChars="200"/>
        <w:rPr>
          <w:rFonts w:eastAsia="仿宋_GB2312"/>
          <w:spacing w:val="4"/>
          <w:sz w:val="32"/>
          <w:szCs w:val="32"/>
        </w:rPr>
      </w:pPr>
      <w:r>
        <w:rPr>
          <w:rFonts w:eastAsia="仿宋_GB2312"/>
          <w:spacing w:val="4"/>
          <w:sz w:val="32"/>
          <w:szCs w:val="32"/>
        </w:rPr>
        <w:t>三、部门结转结余情况</w:t>
      </w:r>
    </w:p>
    <w:p>
      <w:pPr>
        <w:spacing w:line="600" w:lineRule="exact"/>
        <w:ind w:firstLine="656" w:firstLineChars="200"/>
        <w:rPr>
          <w:rFonts w:eastAsia="仿宋_GB2312"/>
          <w:spacing w:val="4"/>
          <w:sz w:val="32"/>
          <w:szCs w:val="32"/>
        </w:rPr>
      </w:pPr>
      <w:r>
        <w:rPr>
          <w:rFonts w:eastAsia="仿宋_GB2312"/>
          <w:spacing w:val="4"/>
          <w:sz w:val="32"/>
          <w:szCs w:val="32"/>
        </w:rPr>
        <w:t>四、一般公共预算“三公”经费支出情况</w:t>
      </w:r>
    </w:p>
    <w:p>
      <w:pPr>
        <w:spacing w:line="600" w:lineRule="exact"/>
        <w:ind w:firstLine="656" w:firstLineChars="200"/>
        <w:rPr>
          <w:rFonts w:eastAsia="仿宋_GB2312"/>
          <w:spacing w:val="4"/>
          <w:sz w:val="32"/>
          <w:szCs w:val="32"/>
        </w:rPr>
      </w:pPr>
      <w:r>
        <w:rPr>
          <w:rFonts w:eastAsia="仿宋_GB2312"/>
          <w:spacing w:val="4"/>
          <w:sz w:val="32"/>
          <w:szCs w:val="32"/>
        </w:rPr>
        <w:t>五、机关运行经费支出情况</w:t>
      </w:r>
    </w:p>
    <w:p>
      <w:pPr>
        <w:spacing w:line="600" w:lineRule="exact"/>
        <w:ind w:firstLine="656" w:firstLineChars="200"/>
        <w:rPr>
          <w:rFonts w:eastAsia="仿宋_GB2312"/>
          <w:spacing w:val="4"/>
          <w:sz w:val="32"/>
          <w:szCs w:val="32"/>
        </w:rPr>
      </w:pPr>
      <w:r>
        <w:rPr>
          <w:rFonts w:eastAsia="仿宋_GB2312"/>
          <w:spacing w:val="4"/>
          <w:sz w:val="32"/>
          <w:szCs w:val="32"/>
        </w:rPr>
        <w:t>六、政府采购情况</w:t>
      </w:r>
    </w:p>
    <w:p>
      <w:pPr>
        <w:spacing w:line="600" w:lineRule="exact"/>
        <w:ind w:firstLine="656" w:firstLineChars="200"/>
        <w:rPr>
          <w:rFonts w:eastAsia="仿宋_GB2312"/>
          <w:spacing w:val="4"/>
          <w:sz w:val="32"/>
          <w:szCs w:val="32"/>
        </w:rPr>
      </w:pPr>
      <w:r>
        <w:rPr>
          <w:rFonts w:eastAsia="仿宋_GB2312"/>
          <w:spacing w:val="4"/>
          <w:sz w:val="32"/>
          <w:szCs w:val="32"/>
        </w:rPr>
        <w:t>七、其他重要事项的情况</w:t>
      </w:r>
    </w:p>
    <w:p>
      <w:pPr>
        <w:spacing w:line="600" w:lineRule="exact"/>
        <w:ind w:firstLine="656" w:firstLineChars="200"/>
        <w:rPr>
          <w:rFonts w:eastAsia="仿宋_GB2312"/>
          <w:spacing w:val="4"/>
          <w:sz w:val="32"/>
          <w:szCs w:val="32"/>
        </w:rPr>
      </w:pPr>
      <w:r>
        <w:rPr>
          <w:rFonts w:eastAsia="仿宋_GB2312"/>
          <w:spacing w:val="4"/>
          <w:sz w:val="32"/>
          <w:szCs w:val="32"/>
        </w:rPr>
        <w:t>（一）国有资产占用情况说明</w:t>
      </w:r>
    </w:p>
    <w:p>
      <w:pPr>
        <w:spacing w:line="600" w:lineRule="exact"/>
        <w:ind w:firstLine="656" w:firstLineChars="200"/>
        <w:rPr>
          <w:rFonts w:eastAsia="仿宋_GB2312"/>
          <w:spacing w:val="4"/>
          <w:sz w:val="32"/>
          <w:szCs w:val="32"/>
        </w:rPr>
      </w:pPr>
      <w:r>
        <w:rPr>
          <w:rFonts w:eastAsia="仿宋_GB2312"/>
          <w:spacing w:val="4"/>
          <w:sz w:val="32"/>
          <w:szCs w:val="32"/>
        </w:rPr>
        <w:t>（二）预算绩效情况的说明</w:t>
      </w:r>
    </w:p>
    <w:p>
      <w:pPr>
        <w:spacing w:line="600" w:lineRule="exact"/>
        <w:ind w:firstLine="656" w:firstLineChars="200"/>
        <w:rPr>
          <w:rFonts w:eastAsia="仿宋_GB2312"/>
          <w:spacing w:val="4"/>
          <w:sz w:val="32"/>
          <w:szCs w:val="32"/>
        </w:rPr>
      </w:pPr>
      <w:r>
        <w:rPr>
          <w:rFonts w:eastAsia="仿宋_GB2312"/>
          <w:spacing w:val="4"/>
          <w:sz w:val="32"/>
          <w:szCs w:val="32"/>
        </w:rPr>
        <w:t>第三部分专业名词解释</w:t>
      </w:r>
    </w:p>
    <w:p>
      <w:pPr>
        <w:spacing w:line="600" w:lineRule="exact"/>
        <w:ind w:firstLine="656" w:firstLineChars="200"/>
        <w:rPr>
          <w:rFonts w:eastAsia="仿宋_GB2312"/>
          <w:spacing w:val="4"/>
          <w:sz w:val="32"/>
          <w:szCs w:val="32"/>
        </w:rPr>
      </w:pPr>
      <w:r>
        <w:rPr>
          <w:rFonts w:eastAsia="仿宋_GB2312"/>
          <w:spacing w:val="4"/>
          <w:sz w:val="32"/>
          <w:szCs w:val="32"/>
        </w:rPr>
        <w:t>第四部分部门决算公开的8张报表</w:t>
      </w:r>
    </w:p>
    <w:p>
      <w:pPr>
        <w:spacing w:line="600" w:lineRule="exact"/>
        <w:ind w:firstLine="656" w:firstLineChars="200"/>
        <w:rPr>
          <w:rFonts w:eastAsia="仿宋_GB2312"/>
          <w:spacing w:val="4"/>
          <w:sz w:val="32"/>
          <w:szCs w:val="32"/>
        </w:rPr>
      </w:pPr>
      <w:r>
        <w:rPr>
          <w:rFonts w:eastAsia="仿宋_GB2312"/>
          <w:spacing w:val="4"/>
          <w:sz w:val="32"/>
          <w:szCs w:val="32"/>
        </w:rPr>
        <w:t>《收入支出决算总表》</w:t>
      </w:r>
    </w:p>
    <w:p>
      <w:pPr>
        <w:spacing w:line="600" w:lineRule="exact"/>
        <w:ind w:firstLine="656" w:firstLineChars="200"/>
        <w:rPr>
          <w:rFonts w:eastAsia="仿宋_GB2312"/>
          <w:spacing w:val="4"/>
          <w:sz w:val="32"/>
          <w:szCs w:val="32"/>
        </w:rPr>
      </w:pPr>
      <w:r>
        <w:rPr>
          <w:rFonts w:eastAsia="仿宋_GB2312"/>
          <w:spacing w:val="4"/>
          <w:sz w:val="32"/>
          <w:szCs w:val="32"/>
        </w:rPr>
        <w:t>《收入决算表》</w:t>
      </w:r>
    </w:p>
    <w:p>
      <w:pPr>
        <w:spacing w:line="600" w:lineRule="exact"/>
        <w:ind w:firstLine="656" w:firstLineChars="200"/>
        <w:rPr>
          <w:rFonts w:eastAsia="仿宋_GB2312"/>
          <w:spacing w:val="4"/>
          <w:sz w:val="32"/>
          <w:szCs w:val="32"/>
        </w:rPr>
      </w:pPr>
      <w:r>
        <w:rPr>
          <w:rFonts w:eastAsia="仿宋_GB2312"/>
          <w:spacing w:val="4"/>
          <w:sz w:val="32"/>
          <w:szCs w:val="32"/>
        </w:rPr>
        <w:t>《支出决算表》</w:t>
      </w:r>
    </w:p>
    <w:p>
      <w:pPr>
        <w:spacing w:line="600" w:lineRule="exact"/>
        <w:ind w:firstLine="656" w:firstLineChars="200"/>
        <w:rPr>
          <w:rFonts w:eastAsia="仿宋_GB2312"/>
          <w:spacing w:val="4"/>
          <w:sz w:val="32"/>
          <w:szCs w:val="32"/>
        </w:rPr>
      </w:pPr>
      <w:r>
        <w:rPr>
          <w:rFonts w:eastAsia="仿宋_GB2312"/>
          <w:spacing w:val="4"/>
          <w:sz w:val="32"/>
          <w:szCs w:val="32"/>
        </w:rPr>
        <w:t>《财政拨款收入支出决算总表》</w:t>
      </w:r>
    </w:p>
    <w:p>
      <w:pPr>
        <w:spacing w:line="600" w:lineRule="exact"/>
        <w:ind w:firstLine="656" w:firstLineChars="200"/>
        <w:rPr>
          <w:rFonts w:eastAsia="仿宋_GB2312"/>
          <w:spacing w:val="4"/>
          <w:sz w:val="32"/>
          <w:szCs w:val="32"/>
        </w:rPr>
      </w:pPr>
      <w:r>
        <w:rPr>
          <w:rFonts w:eastAsia="仿宋_GB2312"/>
          <w:spacing w:val="4"/>
          <w:sz w:val="32"/>
          <w:szCs w:val="32"/>
        </w:rPr>
        <w:t>《一般公共预算财政拨款支出决算表》</w:t>
      </w:r>
    </w:p>
    <w:p>
      <w:pPr>
        <w:spacing w:line="600" w:lineRule="exact"/>
        <w:ind w:firstLine="656" w:firstLineChars="200"/>
        <w:rPr>
          <w:rFonts w:eastAsia="仿宋_GB2312"/>
          <w:spacing w:val="4"/>
          <w:sz w:val="32"/>
          <w:szCs w:val="32"/>
        </w:rPr>
      </w:pPr>
      <w:r>
        <w:rPr>
          <w:rFonts w:eastAsia="仿宋_GB2312"/>
          <w:spacing w:val="4"/>
          <w:sz w:val="32"/>
          <w:szCs w:val="32"/>
        </w:rPr>
        <w:t>《一般公共预算财政拨款基本支出决算表》</w:t>
      </w:r>
    </w:p>
    <w:p>
      <w:pPr>
        <w:spacing w:line="600" w:lineRule="exact"/>
        <w:ind w:firstLine="656" w:firstLineChars="200"/>
        <w:rPr>
          <w:rFonts w:eastAsia="仿宋_GB2312"/>
          <w:spacing w:val="4"/>
          <w:sz w:val="32"/>
          <w:szCs w:val="32"/>
        </w:rPr>
      </w:pPr>
      <w:r>
        <w:rPr>
          <w:rFonts w:eastAsia="仿宋_GB2312"/>
          <w:spacing w:val="4"/>
          <w:sz w:val="32"/>
          <w:szCs w:val="32"/>
        </w:rPr>
        <w:t>《一般公共预算财政拨款“三公”经费支出决算表》</w:t>
      </w:r>
    </w:p>
    <w:p>
      <w:pPr>
        <w:spacing w:line="600" w:lineRule="exact"/>
        <w:ind w:firstLine="656" w:firstLineChars="200"/>
        <w:rPr>
          <w:rFonts w:hint="eastAsia" w:eastAsia="仿宋_GB2312"/>
          <w:spacing w:val="4"/>
          <w:sz w:val="32"/>
          <w:szCs w:val="32"/>
          <w:lang w:val="en-US" w:eastAsia="zh-CN"/>
        </w:rPr>
      </w:pPr>
      <w:r>
        <w:rPr>
          <w:rFonts w:eastAsia="仿宋_GB2312"/>
          <w:spacing w:val="4"/>
          <w:sz w:val="32"/>
          <w:szCs w:val="32"/>
        </w:rPr>
        <w:t>《政府性基金预算财政拨款收入支出决算表》</w:t>
      </w: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r>
        <w:rPr>
          <w:rFonts w:eastAsia="黑体"/>
          <w:spacing w:val="4"/>
          <w:sz w:val="32"/>
          <w:szCs w:val="32"/>
        </w:rPr>
        <w:t>第一部分部门单位概况</w:t>
      </w:r>
    </w:p>
    <w:p>
      <w:pPr>
        <w:spacing w:line="600" w:lineRule="exact"/>
        <w:ind w:firstLine="656" w:firstLineChars="200"/>
        <w:rPr>
          <w:rFonts w:eastAsia="黑体"/>
          <w:bCs/>
          <w:spacing w:val="4"/>
          <w:kern w:val="0"/>
          <w:sz w:val="32"/>
          <w:szCs w:val="32"/>
        </w:rPr>
      </w:pPr>
      <w:r>
        <w:rPr>
          <w:rFonts w:eastAsia="黑体"/>
          <w:bCs/>
          <w:spacing w:val="4"/>
          <w:kern w:val="0"/>
          <w:sz w:val="32"/>
          <w:szCs w:val="32"/>
        </w:rPr>
        <w:t>一、主要职能</w:t>
      </w:r>
    </w:p>
    <w:p>
      <w:pPr>
        <w:spacing w:line="600" w:lineRule="exact"/>
        <w:ind w:firstLine="656" w:firstLineChars="200"/>
        <w:rPr>
          <w:rFonts w:eastAsia="黑体"/>
          <w:bCs/>
          <w:spacing w:val="4"/>
          <w:kern w:val="0"/>
          <w:sz w:val="32"/>
          <w:szCs w:val="32"/>
        </w:rPr>
      </w:pPr>
      <w:r>
        <w:rPr>
          <w:rFonts w:eastAsia="仿宋_GB2312"/>
          <w:spacing w:val="4"/>
          <w:sz w:val="32"/>
          <w:szCs w:val="32"/>
        </w:rPr>
        <w:t>和静县建设工程质量安全监督管理站是</w:t>
      </w:r>
      <w:r>
        <w:rPr>
          <w:rFonts w:eastAsia="仿宋_GB2312"/>
          <w:color w:val="auto"/>
          <w:spacing w:val="4"/>
          <w:sz w:val="32"/>
          <w:szCs w:val="32"/>
        </w:rPr>
        <w:t>和静县住</w:t>
      </w:r>
      <w:r>
        <w:rPr>
          <w:rFonts w:hint="eastAsia" w:eastAsia="仿宋_GB2312"/>
          <w:color w:val="auto"/>
          <w:spacing w:val="4"/>
          <w:sz w:val="32"/>
          <w:szCs w:val="32"/>
          <w:lang w:eastAsia="zh-CN"/>
        </w:rPr>
        <w:t>房和城乡</w:t>
      </w:r>
      <w:r>
        <w:rPr>
          <w:rFonts w:eastAsia="仿宋_GB2312"/>
          <w:color w:val="auto"/>
          <w:spacing w:val="4"/>
          <w:sz w:val="32"/>
          <w:szCs w:val="32"/>
        </w:rPr>
        <w:t>建</w:t>
      </w:r>
      <w:r>
        <w:rPr>
          <w:rFonts w:hint="eastAsia" w:eastAsia="仿宋_GB2312"/>
          <w:color w:val="auto"/>
          <w:spacing w:val="4"/>
          <w:sz w:val="32"/>
          <w:szCs w:val="32"/>
          <w:lang w:eastAsia="zh-CN"/>
        </w:rPr>
        <w:t>设</w:t>
      </w:r>
      <w:r>
        <w:rPr>
          <w:rFonts w:eastAsia="仿宋_GB2312"/>
          <w:color w:val="auto"/>
          <w:spacing w:val="4"/>
          <w:sz w:val="32"/>
          <w:szCs w:val="32"/>
        </w:rPr>
        <w:t>局</w:t>
      </w:r>
      <w:r>
        <w:rPr>
          <w:rFonts w:eastAsia="仿宋_GB2312"/>
          <w:spacing w:val="4"/>
          <w:sz w:val="32"/>
          <w:szCs w:val="32"/>
        </w:rPr>
        <w:t>下属全额事业单位，本单位负责监督建设工程和市政工程质量，施工安全和文明施工，负责施工验收备案，查处工程质量、安全事故、监督执行建设工程法律法规、强质性标准、规范的实施，负责房屋安全鉴定，负责建筑工程新的材料、新产品、新工艺、新技术的推广和应用。</w:t>
      </w:r>
    </w:p>
    <w:p>
      <w:pPr>
        <w:spacing w:line="600" w:lineRule="exact"/>
        <w:ind w:firstLine="656" w:firstLineChars="200"/>
        <w:rPr>
          <w:rFonts w:eastAsia="黑体"/>
          <w:bCs/>
          <w:spacing w:val="4"/>
          <w:kern w:val="0"/>
          <w:sz w:val="32"/>
          <w:szCs w:val="32"/>
        </w:rPr>
      </w:pPr>
      <w:r>
        <w:rPr>
          <w:rFonts w:eastAsia="黑体"/>
          <w:bCs/>
          <w:spacing w:val="4"/>
          <w:kern w:val="0"/>
          <w:sz w:val="32"/>
          <w:szCs w:val="32"/>
        </w:rPr>
        <w:t>二、机构设置情况</w:t>
      </w:r>
    </w:p>
    <w:p>
      <w:pPr>
        <w:spacing w:line="600" w:lineRule="exact"/>
        <w:ind w:firstLine="656" w:firstLineChars="200"/>
        <w:rPr>
          <w:rFonts w:eastAsia="仿宋_GB2312"/>
          <w:color w:val="auto"/>
          <w:spacing w:val="4"/>
          <w:sz w:val="32"/>
          <w:szCs w:val="32"/>
        </w:rPr>
      </w:pPr>
      <w:r>
        <w:rPr>
          <w:rFonts w:eastAsia="仿宋_GB2312"/>
          <w:spacing w:val="4"/>
          <w:sz w:val="32"/>
          <w:szCs w:val="32"/>
        </w:rPr>
        <w:t>从决算单位构成看，</w:t>
      </w:r>
      <w:r>
        <w:rPr>
          <w:rFonts w:eastAsia="仿宋_GB2312"/>
          <w:color w:val="auto"/>
          <w:spacing w:val="4"/>
          <w:sz w:val="32"/>
          <w:szCs w:val="32"/>
        </w:rPr>
        <w:t>和静县建设工程质量安全监督管理站部门决算包括：和静县建设工程质量安全监督管理站部门本级决算、所属单位决算等。</w:t>
      </w:r>
    </w:p>
    <w:p>
      <w:pPr>
        <w:spacing w:line="600" w:lineRule="exact"/>
        <w:ind w:firstLine="656" w:firstLineChars="200"/>
        <w:rPr>
          <w:rFonts w:eastAsia="仿宋_GB2312"/>
          <w:spacing w:val="4"/>
          <w:sz w:val="32"/>
          <w:szCs w:val="32"/>
        </w:rPr>
      </w:pPr>
      <w:r>
        <w:rPr>
          <w:rFonts w:eastAsia="仿宋_GB2312"/>
          <w:color w:val="auto"/>
          <w:spacing w:val="4"/>
          <w:sz w:val="32"/>
          <w:szCs w:val="32"/>
        </w:rPr>
        <w:t>纳入和静县建设工程质量安全监督管理站</w:t>
      </w:r>
      <w:r>
        <w:rPr>
          <w:rFonts w:eastAsia="仿宋_GB2312"/>
          <w:spacing w:val="4"/>
          <w:sz w:val="32"/>
          <w:szCs w:val="32"/>
        </w:rPr>
        <w:t>2018年部门决算编制范围的单位名单见下表：</w:t>
      </w:r>
    </w:p>
    <w:p>
      <w:pPr>
        <w:spacing w:line="600" w:lineRule="exact"/>
        <w:ind w:firstLine="656" w:firstLineChars="200"/>
        <w:rPr>
          <w:rFonts w:eastAsia="仿宋_GB2312"/>
          <w:spacing w:val="4"/>
          <w:sz w:val="32"/>
          <w:szCs w:val="32"/>
        </w:rPr>
      </w:pPr>
    </w:p>
    <w:tbl>
      <w:tblPr>
        <w:tblStyle w:val="6"/>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104"/>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trPr>
        <w:tc>
          <w:tcPr>
            <w:tcW w:w="834" w:type="dxa"/>
            <w:vAlign w:val="center"/>
          </w:tcPr>
          <w:p>
            <w:pPr>
              <w:spacing w:line="600" w:lineRule="exact"/>
              <w:rPr>
                <w:rFonts w:eastAsia="仿宋_GB2312"/>
                <w:spacing w:val="4"/>
                <w:sz w:val="32"/>
                <w:szCs w:val="32"/>
              </w:rPr>
            </w:pPr>
            <w:r>
              <w:rPr>
                <w:rFonts w:eastAsia="仿宋_GB2312"/>
                <w:spacing w:val="4"/>
                <w:sz w:val="32"/>
                <w:szCs w:val="32"/>
              </w:rPr>
              <w:t>序号</w:t>
            </w:r>
          </w:p>
        </w:tc>
        <w:tc>
          <w:tcPr>
            <w:tcW w:w="8104" w:type="dxa"/>
            <w:vAlign w:val="center"/>
          </w:tcPr>
          <w:p>
            <w:pPr>
              <w:spacing w:line="600" w:lineRule="exact"/>
              <w:jc w:val="center"/>
              <w:rPr>
                <w:rFonts w:eastAsia="仿宋_GB2312"/>
                <w:spacing w:val="4"/>
                <w:sz w:val="32"/>
                <w:szCs w:val="32"/>
              </w:rPr>
            </w:pPr>
            <w:r>
              <w:rPr>
                <w:rFonts w:eastAsia="仿宋_GB2312"/>
                <w:spacing w:val="4"/>
                <w:sz w:val="32"/>
                <w:szCs w:val="32"/>
              </w:rPr>
              <w:t>单位名称</w:t>
            </w:r>
          </w:p>
        </w:tc>
        <w:tc>
          <w:tcPr>
            <w:tcW w:w="841" w:type="dxa"/>
            <w:vAlign w:val="center"/>
          </w:tcPr>
          <w:p>
            <w:pPr>
              <w:spacing w:line="600" w:lineRule="exact"/>
              <w:jc w:val="center"/>
              <w:rPr>
                <w:rFonts w:eastAsia="仿宋_GB2312"/>
                <w:spacing w:val="4"/>
                <w:sz w:val="32"/>
                <w:szCs w:val="32"/>
              </w:rPr>
            </w:pPr>
            <w:r>
              <w:rPr>
                <w:rFonts w:eastAsia="仿宋_GB2312"/>
                <w:spacing w:val="4"/>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trPr>
        <w:tc>
          <w:tcPr>
            <w:tcW w:w="834" w:type="dxa"/>
            <w:vAlign w:val="center"/>
          </w:tcPr>
          <w:p>
            <w:pPr>
              <w:spacing w:line="600" w:lineRule="exact"/>
              <w:jc w:val="center"/>
              <w:rPr>
                <w:rFonts w:eastAsia="仿宋_GB2312"/>
                <w:spacing w:val="4"/>
                <w:sz w:val="32"/>
                <w:szCs w:val="32"/>
              </w:rPr>
            </w:pPr>
            <w:r>
              <w:rPr>
                <w:rFonts w:eastAsia="仿宋_GB2312"/>
                <w:spacing w:val="4"/>
                <w:sz w:val="32"/>
                <w:szCs w:val="32"/>
              </w:rPr>
              <w:t>1</w:t>
            </w:r>
          </w:p>
        </w:tc>
        <w:tc>
          <w:tcPr>
            <w:tcW w:w="8104" w:type="dxa"/>
            <w:vAlign w:val="center"/>
          </w:tcPr>
          <w:p>
            <w:pPr>
              <w:spacing w:line="600" w:lineRule="exact"/>
              <w:rPr>
                <w:rFonts w:eastAsia="仿宋_GB2312"/>
                <w:spacing w:val="4"/>
                <w:sz w:val="32"/>
                <w:szCs w:val="32"/>
              </w:rPr>
            </w:pPr>
            <w:r>
              <w:rPr>
                <w:rFonts w:hint="eastAsia" w:eastAsia="仿宋_GB2312"/>
                <w:color w:val="auto"/>
                <w:spacing w:val="4"/>
                <w:sz w:val="32"/>
                <w:szCs w:val="32"/>
                <w:lang w:eastAsia="zh-CN"/>
              </w:rPr>
              <w:t>新疆巴音郭楞蒙古自治州和静县建设工程质量安全监督管理站</w:t>
            </w:r>
          </w:p>
        </w:tc>
        <w:tc>
          <w:tcPr>
            <w:tcW w:w="841" w:type="dxa"/>
            <w:vAlign w:val="center"/>
          </w:tcPr>
          <w:p>
            <w:pPr>
              <w:spacing w:line="600" w:lineRule="exact"/>
              <w:ind w:firstLine="656" w:firstLineChars="200"/>
              <w:rPr>
                <w:rFonts w:eastAsia="仿宋_GB2312"/>
                <w:spacing w:val="4"/>
                <w:sz w:val="32"/>
                <w:szCs w:val="32"/>
              </w:rPr>
            </w:pPr>
          </w:p>
        </w:tc>
      </w:tr>
    </w:tbl>
    <w:p>
      <w:pPr>
        <w:spacing w:beforeLines="50" w:afterLines="50" w:line="600" w:lineRule="exact"/>
        <w:ind w:firstLine="656" w:firstLineChars="200"/>
        <w:jc w:val="center"/>
        <w:rPr>
          <w:rFonts w:eastAsia="黑体"/>
          <w:spacing w:val="4"/>
          <w:sz w:val="32"/>
          <w:szCs w:val="32"/>
        </w:rPr>
      </w:pPr>
    </w:p>
    <w:p>
      <w:pPr>
        <w:spacing w:beforeLines="50" w:afterLines="50" w:line="600" w:lineRule="exact"/>
        <w:ind w:firstLine="656" w:firstLineChars="200"/>
        <w:jc w:val="center"/>
        <w:rPr>
          <w:rFonts w:eastAsia="黑体"/>
          <w:spacing w:val="4"/>
          <w:sz w:val="32"/>
          <w:szCs w:val="32"/>
        </w:rPr>
      </w:pPr>
      <w:r>
        <w:rPr>
          <w:rFonts w:eastAsia="黑体"/>
          <w:spacing w:val="4"/>
          <w:sz w:val="32"/>
          <w:szCs w:val="32"/>
        </w:rPr>
        <w:t>第二部分部门决算情况说明</w:t>
      </w:r>
    </w:p>
    <w:p>
      <w:pPr>
        <w:spacing w:line="600" w:lineRule="exact"/>
        <w:ind w:firstLine="656" w:firstLineChars="200"/>
        <w:rPr>
          <w:rFonts w:eastAsia="黑体"/>
          <w:bCs/>
          <w:spacing w:val="4"/>
          <w:kern w:val="0"/>
          <w:sz w:val="32"/>
          <w:szCs w:val="32"/>
        </w:rPr>
      </w:pPr>
      <w:r>
        <w:rPr>
          <w:rFonts w:eastAsia="黑体"/>
          <w:bCs/>
          <w:spacing w:val="4"/>
          <w:kern w:val="0"/>
          <w:sz w:val="32"/>
          <w:szCs w:val="32"/>
        </w:rPr>
        <w:t>一、部门收支</w:t>
      </w:r>
      <w:r>
        <w:rPr>
          <w:rFonts w:eastAsia="黑体"/>
          <w:spacing w:val="4"/>
          <w:sz w:val="32"/>
          <w:szCs w:val="32"/>
        </w:rPr>
        <w:t>总体情况</w:t>
      </w:r>
    </w:p>
    <w:p>
      <w:pPr>
        <w:spacing w:line="600" w:lineRule="exact"/>
        <w:ind w:firstLine="659" w:firstLineChars="200"/>
        <w:rPr>
          <w:rFonts w:eastAsia="楷体_GB2312"/>
          <w:b/>
          <w:bCs/>
          <w:spacing w:val="4"/>
          <w:kern w:val="0"/>
          <w:sz w:val="32"/>
          <w:szCs w:val="32"/>
        </w:rPr>
      </w:pPr>
      <w:r>
        <w:rPr>
          <w:rFonts w:eastAsia="楷体_GB2312"/>
          <w:b/>
          <w:bCs/>
          <w:spacing w:val="4"/>
          <w:sz w:val="32"/>
          <w:szCs w:val="32"/>
        </w:rPr>
        <w:t>（一）部门收入支出决算总体情况说明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2018年度收入149.71万元,与上年相比，减少17.6万元，降低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，增减变化的主要原因是：年度内人员减少、厉行节约办公经费减少。支出149.71万元,与上年相比，减少17.6万元，降低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，增减变化的主要原因是：年度内人员减少、厉行节约办公经费减少。结余0万元，与上年相比，减少0万元，降低0%。增减变化的主要原因是：我单位本年度无结余。</w:t>
      </w:r>
    </w:p>
    <w:p>
      <w:pPr>
        <w:spacing w:line="600" w:lineRule="exact"/>
        <w:ind w:firstLine="659" w:firstLineChars="200"/>
        <w:rPr>
          <w:rFonts w:eastAsia="楷体_GB2312"/>
          <w:b/>
          <w:bCs/>
          <w:spacing w:val="4"/>
          <w:sz w:val="32"/>
          <w:szCs w:val="32"/>
        </w:rPr>
      </w:pPr>
      <w:r>
        <w:rPr>
          <w:rFonts w:eastAsia="楷体_GB2312"/>
          <w:b/>
          <w:bCs/>
          <w:spacing w:val="4"/>
          <w:sz w:val="32"/>
          <w:szCs w:val="32"/>
        </w:rPr>
        <w:t>（二）部门收入总体情况说明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本年收入合计149.71万元，其中：财政拨款收入149.71万元，占100%；上级补助收入0万元，占0%；事业收入0万元，占0%；经营收入0万元，占0%；附属单位缴款0万元，占0%；其他收入0万元，占0%。</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与年初预算数相比情况:本年收入年初预算数为143.8万元，决算数149.71万元，预决算差异率4.1%。差异主要原因是：职工的基本工资和津贴补贴增加。</w:t>
      </w:r>
    </w:p>
    <w:p>
      <w:pPr>
        <w:spacing w:line="600" w:lineRule="exact"/>
        <w:ind w:firstLine="659" w:firstLineChars="200"/>
        <w:rPr>
          <w:rFonts w:eastAsia="楷体_GB2312"/>
          <w:b/>
          <w:bCs/>
          <w:spacing w:val="4"/>
          <w:sz w:val="32"/>
          <w:szCs w:val="32"/>
        </w:rPr>
      </w:pPr>
      <w:r>
        <w:rPr>
          <w:rFonts w:eastAsia="楷体_GB2312"/>
          <w:b/>
          <w:bCs/>
          <w:spacing w:val="4"/>
          <w:sz w:val="32"/>
          <w:szCs w:val="32"/>
        </w:rPr>
        <w:t>（三）部门支出总体情况说明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本年支出合计149.71万元，其中：基本支出149.71万元，占100%；项目支出0万元，占0%；上缴上级支出0万元，占0%；经营支出0万元，占0%；对附属单位补助支出0万元，占0%。</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与年初预算数相比情况:本年支出年初预算数为143.8万元，决算数149.71万元，预决算差异率4.1%，差异主要原因：职工的基本工资和津贴补贴增加。</w:t>
      </w:r>
    </w:p>
    <w:p>
      <w:pPr>
        <w:spacing w:line="600" w:lineRule="exact"/>
        <w:ind w:firstLine="656" w:firstLineChars="200"/>
        <w:rPr>
          <w:rFonts w:eastAsia="黑体"/>
          <w:spacing w:val="4"/>
          <w:sz w:val="32"/>
          <w:szCs w:val="32"/>
        </w:rPr>
      </w:pPr>
      <w:r>
        <w:rPr>
          <w:rFonts w:eastAsia="黑体"/>
          <w:spacing w:val="4"/>
          <w:sz w:val="32"/>
          <w:szCs w:val="32"/>
        </w:rPr>
        <w:t>二、部门财政拨款收支情况</w:t>
      </w:r>
    </w:p>
    <w:p>
      <w:pPr>
        <w:spacing w:line="600" w:lineRule="exact"/>
        <w:ind w:firstLine="659" w:firstLineChars="200"/>
        <w:rPr>
          <w:rFonts w:eastAsia="楷体_GB2312"/>
          <w:b/>
          <w:bCs/>
          <w:spacing w:val="4"/>
          <w:sz w:val="32"/>
          <w:szCs w:val="32"/>
        </w:rPr>
      </w:pPr>
      <w:r>
        <w:rPr>
          <w:rFonts w:eastAsia="楷体_GB2312"/>
          <w:b/>
          <w:bCs/>
          <w:spacing w:val="4"/>
          <w:sz w:val="32"/>
          <w:szCs w:val="32"/>
        </w:rPr>
        <w:t>（一）财政拨款收支总体情况说明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2018年度财政拨款收入149.71万元，与上年相比，减少17.6万元，降低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。增减变化的主要原因是：年度内人员减少、厉行节约办公经费减少。财政拨款支出149.71万元，与上年相比，减少17.6万元，降低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其中：基本支出17.6万元，项目支出0万元。财政拨款结转结余0万元，与上年相比，减少0万元，降低0%。增减变化的主要原因是：我单位本年度无结余。</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与年初预算数相比情况：财政拨款收入年初预算数143.8万元，决算数149.71万元，预决算差异率4.1%，差异主要原因是：职工的基本工资和津贴补贴增加；本年财政拨款支出预算数143.8万元，财政拨款支出年初预算数143.8万元，决算数149.71万元，预决算差异率4.1%，差异主要原因是：职工的基本工资和津贴补贴增加。</w:t>
      </w:r>
    </w:p>
    <w:p>
      <w:pPr>
        <w:spacing w:line="600" w:lineRule="exact"/>
        <w:ind w:firstLine="659" w:firstLineChars="200"/>
        <w:rPr>
          <w:rFonts w:eastAsia="楷体_GB2312"/>
          <w:b/>
          <w:bCs/>
          <w:spacing w:val="4"/>
          <w:sz w:val="32"/>
          <w:szCs w:val="32"/>
        </w:rPr>
      </w:pPr>
      <w:r>
        <w:rPr>
          <w:rFonts w:eastAsia="楷体_GB2312"/>
          <w:b/>
          <w:bCs/>
          <w:spacing w:val="4"/>
          <w:sz w:val="32"/>
          <w:szCs w:val="32"/>
        </w:rPr>
        <w:t>（二）一般公共预算收支决算情况说明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2018年度一般公共预算财政拨款收入149.71万元。与上年相比，减少17.6万元，降低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。增减变化的主要原因是：年度内人员减少、厉行节约办公经费减少。一般公共预算财政拨款支出149.71万元。与上年相比，减少17.6万元，降低</w:t>
      </w:r>
      <w:r>
        <w:rPr>
          <w:rFonts w:hint="eastAsia" w:ascii="仿宋_GB2312" w:hAnsi="仿宋_GB2312" w:eastAsia="仿宋_GB2312" w:cs="仿宋_GB2312"/>
          <w:color w:val="auto"/>
          <w:spacing w:val="4"/>
          <w:sz w:val="32"/>
          <w:szCs w:val="32"/>
        </w:rPr>
        <w:t>10.6%</w:t>
      </w:r>
      <w:r>
        <w:rPr>
          <w:rFonts w:hint="eastAsia" w:ascii="仿宋_GB2312" w:hAnsi="仿宋_GB2312" w:eastAsia="仿宋_GB2312" w:cs="仿宋_GB2312"/>
          <w:spacing w:val="4"/>
          <w:sz w:val="32"/>
          <w:szCs w:val="32"/>
        </w:rPr>
        <w:t>。增减变化的主要原因是：年度内人员减少、厉行节约办公经费减少。其中：</w:t>
      </w:r>
    </w:p>
    <w:p>
      <w:pPr>
        <w:spacing w:line="600" w:lineRule="exact"/>
        <w:ind w:firstLine="656" w:firstLineChars="200"/>
        <w:rPr>
          <w:rFonts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208（类）社会保障和就业05</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lang w:val="en-US" w:eastAsia="zh-CN"/>
        </w:rPr>
        <w:t>款</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rPr>
        <w:t>行政事业单位离退休02</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lang w:val="en-US" w:eastAsia="zh-CN"/>
        </w:rPr>
        <w:t>项）支出0.08万元，</w:t>
      </w:r>
      <w:r>
        <w:rPr>
          <w:rFonts w:hint="eastAsia" w:ascii="仿宋_GB2312" w:hAnsi="仿宋_GB2312" w:eastAsia="仿宋_GB2312" w:cs="仿宋_GB2312"/>
          <w:color w:val="auto"/>
          <w:spacing w:val="4"/>
          <w:sz w:val="32"/>
          <w:szCs w:val="32"/>
          <w:highlight w:val="none"/>
        </w:rPr>
        <w:t>208（类）社会保障和就业05</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lang w:val="en-US" w:eastAsia="zh-CN"/>
        </w:rPr>
        <w:t>款</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rPr>
        <w:t>行政事业单位离退</w:t>
      </w:r>
      <w:r>
        <w:rPr>
          <w:rFonts w:hint="eastAsia" w:ascii="仿宋_GB2312" w:hAnsi="仿宋_GB2312" w:eastAsia="仿宋_GB2312" w:cs="仿宋_GB2312"/>
          <w:color w:val="auto"/>
          <w:spacing w:val="4"/>
          <w:sz w:val="32"/>
          <w:szCs w:val="32"/>
          <w:highlight w:val="none"/>
          <w:lang w:val="en-US" w:eastAsia="zh-CN"/>
        </w:rPr>
        <w:t>05（项）</w:t>
      </w:r>
      <w:r>
        <w:rPr>
          <w:rFonts w:hint="eastAsia" w:ascii="仿宋_GB2312" w:hAnsi="仿宋_GB2312" w:eastAsia="仿宋_GB2312" w:cs="仿宋_GB2312"/>
          <w:color w:val="auto"/>
          <w:spacing w:val="4"/>
          <w:sz w:val="32"/>
          <w:szCs w:val="32"/>
          <w:highlight w:val="none"/>
        </w:rPr>
        <w:t>机关事业单位基本养老保险缴费支出</w:t>
      </w:r>
      <w:r>
        <w:rPr>
          <w:rFonts w:hint="eastAsia" w:ascii="仿宋_GB2312" w:hAnsi="仿宋_GB2312" w:eastAsia="仿宋_GB2312" w:cs="仿宋_GB2312"/>
          <w:color w:val="auto"/>
          <w:spacing w:val="4"/>
          <w:sz w:val="32"/>
          <w:szCs w:val="32"/>
          <w:highlight w:val="none"/>
          <w:lang w:eastAsia="zh-CN"/>
        </w:rPr>
        <w:t>15.64</w:t>
      </w:r>
      <w:r>
        <w:rPr>
          <w:rFonts w:hint="eastAsia" w:ascii="仿宋_GB2312" w:hAnsi="仿宋_GB2312" w:eastAsia="仿宋_GB2312" w:cs="仿宋_GB2312"/>
          <w:color w:val="auto"/>
          <w:spacing w:val="4"/>
          <w:sz w:val="32"/>
          <w:szCs w:val="32"/>
          <w:highlight w:val="none"/>
        </w:rPr>
        <w:t>万</w:t>
      </w:r>
      <w:r>
        <w:rPr>
          <w:rFonts w:hint="eastAsia" w:ascii="仿宋_GB2312" w:hAnsi="仿宋_GB2312" w:eastAsia="仿宋_GB2312" w:cs="仿宋_GB2312"/>
          <w:color w:val="auto"/>
          <w:spacing w:val="4"/>
          <w:sz w:val="32"/>
          <w:szCs w:val="32"/>
          <w:highlight w:val="none"/>
          <w:lang w:val="en-US" w:eastAsia="zh-CN"/>
        </w:rPr>
        <w:t>元；</w:t>
      </w:r>
      <w:r>
        <w:rPr>
          <w:rFonts w:hint="eastAsia" w:ascii="仿宋_GB2312" w:hAnsi="仿宋_GB2312" w:eastAsia="仿宋_GB2312" w:cs="仿宋_GB2312"/>
          <w:color w:val="auto"/>
          <w:spacing w:val="4"/>
          <w:sz w:val="32"/>
          <w:szCs w:val="32"/>
          <w:highlight w:val="none"/>
        </w:rPr>
        <w:t>210（类）医疗卫生与计划生育</w:t>
      </w:r>
      <w:r>
        <w:rPr>
          <w:rFonts w:hint="eastAsia" w:ascii="仿宋_GB2312" w:hAnsi="仿宋_GB2312" w:eastAsia="仿宋_GB2312" w:cs="仿宋_GB2312"/>
          <w:color w:val="auto"/>
          <w:spacing w:val="4"/>
          <w:sz w:val="32"/>
          <w:szCs w:val="32"/>
          <w:highlight w:val="none"/>
          <w:lang w:val="en-US" w:eastAsia="zh-CN"/>
        </w:rPr>
        <w:t>11（款）行政事业单位医疗02（项）事业单位医疗</w:t>
      </w:r>
      <w:r>
        <w:rPr>
          <w:rFonts w:hint="eastAsia" w:ascii="仿宋_GB2312" w:hAnsi="仿宋_GB2312" w:eastAsia="仿宋_GB2312" w:cs="仿宋_GB2312"/>
          <w:color w:val="auto"/>
          <w:spacing w:val="4"/>
          <w:sz w:val="32"/>
          <w:szCs w:val="32"/>
          <w:highlight w:val="none"/>
        </w:rPr>
        <w:t>支出5.31万元，212（类）城乡社区</w:t>
      </w:r>
      <w:r>
        <w:rPr>
          <w:rFonts w:hint="eastAsia" w:ascii="仿宋_GB2312" w:hAnsi="仿宋_GB2312" w:eastAsia="仿宋_GB2312" w:cs="仿宋_GB2312"/>
          <w:color w:val="auto"/>
          <w:spacing w:val="4"/>
          <w:sz w:val="32"/>
          <w:szCs w:val="32"/>
          <w:highlight w:val="none"/>
          <w:lang w:val="en-US" w:eastAsia="zh-CN"/>
        </w:rPr>
        <w:t>01</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lang w:val="en-US" w:eastAsia="zh-CN"/>
        </w:rPr>
        <w:t>款</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rPr>
        <w:t>城乡社区管理事务</w:t>
      </w:r>
      <w:r>
        <w:rPr>
          <w:rFonts w:hint="eastAsia" w:ascii="仿宋_GB2312" w:hAnsi="仿宋_GB2312" w:eastAsia="仿宋_GB2312" w:cs="仿宋_GB2312"/>
          <w:color w:val="auto"/>
          <w:spacing w:val="4"/>
          <w:sz w:val="32"/>
          <w:szCs w:val="32"/>
          <w:highlight w:val="none"/>
          <w:lang w:val="en-US" w:eastAsia="zh-CN"/>
        </w:rPr>
        <w:t>99（项）其他城乡社区管理事务</w:t>
      </w:r>
      <w:r>
        <w:rPr>
          <w:rFonts w:hint="eastAsia" w:ascii="仿宋_GB2312" w:hAnsi="仿宋_GB2312" w:eastAsia="仿宋_GB2312" w:cs="仿宋_GB2312"/>
          <w:color w:val="auto"/>
          <w:spacing w:val="4"/>
          <w:sz w:val="32"/>
          <w:szCs w:val="32"/>
          <w:highlight w:val="none"/>
        </w:rPr>
        <w:t>支出119.63万元</w:t>
      </w:r>
      <w:r>
        <w:rPr>
          <w:rFonts w:hint="eastAsia" w:ascii="仿宋_GB2312" w:hAnsi="仿宋_GB2312" w:eastAsia="仿宋_GB2312" w:cs="仿宋_GB2312"/>
          <w:color w:val="auto"/>
          <w:spacing w:val="4"/>
          <w:sz w:val="32"/>
          <w:szCs w:val="32"/>
          <w:highlight w:val="none"/>
          <w:lang w:eastAsia="zh-CN"/>
        </w:rPr>
        <w:t>；</w:t>
      </w:r>
      <w:r>
        <w:rPr>
          <w:rFonts w:hint="eastAsia" w:ascii="仿宋_GB2312" w:hAnsi="仿宋_GB2312" w:eastAsia="仿宋_GB2312" w:cs="仿宋_GB2312"/>
          <w:color w:val="auto"/>
          <w:spacing w:val="4"/>
          <w:sz w:val="32"/>
          <w:szCs w:val="32"/>
          <w:highlight w:val="none"/>
        </w:rPr>
        <w:t>221（类）住房保障</w:t>
      </w:r>
      <w:r>
        <w:rPr>
          <w:rFonts w:hint="eastAsia" w:ascii="仿宋_GB2312" w:hAnsi="仿宋_GB2312" w:eastAsia="仿宋_GB2312" w:cs="仿宋_GB2312"/>
          <w:color w:val="auto"/>
          <w:spacing w:val="4"/>
          <w:sz w:val="32"/>
          <w:szCs w:val="32"/>
          <w:highlight w:val="none"/>
          <w:lang w:val="en-US" w:eastAsia="zh-CN"/>
        </w:rPr>
        <w:t>02（款）住房改革支出01（项）住房公积金</w:t>
      </w:r>
      <w:r>
        <w:rPr>
          <w:rFonts w:hint="eastAsia" w:ascii="仿宋_GB2312" w:hAnsi="仿宋_GB2312" w:eastAsia="仿宋_GB2312" w:cs="仿宋_GB2312"/>
          <w:color w:val="auto"/>
          <w:spacing w:val="4"/>
          <w:sz w:val="32"/>
          <w:szCs w:val="32"/>
          <w:highlight w:val="none"/>
        </w:rPr>
        <w:t>支出9.04万元。</w:t>
      </w:r>
    </w:p>
    <w:p>
      <w:pPr>
        <w:spacing w:line="600" w:lineRule="exact"/>
        <w:ind w:firstLine="656" w:firstLineChars="200"/>
        <w:rPr>
          <w:rFonts w:ascii="仿宋_GB2312" w:hAnsi="仿宋_GB2312" w:eastAsia="仿宋_GB2312" w:cs="仿宋_GB2312"/>
          <w:color w:val="auto"/>
          <w:spacing w:val="4"/>
          <w:sz w:val="32"/>
          <w:szCs w:val="32"/>
          <w:highlight w:val="none"/>
        </w:rPr>
      </w:pPr>
      <w:r>
        <w:rPr>
          <w:rFonts w:hint="eastAsia" w:ascii="仿宋_GB2312" w:hAnsi="仿宋_GB2312" w:eastAsia="仿宋_GB2312" w:cs="仿宋_GB2312"/>
          <w:color w:val="auto"/>
          <w:spacing w:val="4"/>
          <w:sz w:val="32"/>
          <w:szCs w:val="32"/>
          <w:highlight w:val="none"/>
        </w:rPr>
        <w:t>按经济分类科目（按类级科目公开），301（类）</w:t>
      </w:r>
      <w:r>
        <w:rPr>
          <w:rFonts w:hint="eastAsia" w:ascii="仿宋_GB2312" w:hAnsi="仿宋_GB2312" w:eastAsia="仿宋_GB2312" w:cs="仿宋_GB2312"/>
          <w:color w:val="auto"/>
          <w:spacing w:val="4"/>
          <w:sz w:val="32"/>
          <w:szCs w:val="32"/>
          <w:highlight w:val="none"/>
          <w:lang w:val="en-US" w:eastAsia="zh-CN"/>
        </w:rPr>
        <w:t>01（款）基本工资38.74万元，02（款）津贴补贴72.75万元，03（款）奖金3.35万元，08（款）机关事业单位基本养老保险费15.64万元， 10（款）职工基本医疗保险缴费6.8万元，12（款）其他社会保障缴费0.79万元，13（款）住房公积金9.04万元；</w:t>
      </w:r>
      <w:r>
        <w:rPr>
          <w:rFonts w:hint="eastAsia" w:ascii="仿宋_GB2312" w:hAnsi="仿宋_GB2312" w:eastAsia="仿宋_GB2312" w:cs="仿宋_GB2312"/>
          <w:color w:val="auto"/>
          <w:spacing w:val="4"/>
          <w:sz w:val="32"/>
          <w:szCs w:val="32"/>
          <w:highlight w:val="none"/>
        </w:rPr>
        <w:t>302（类）</w:t>
      </w:r>
      <w:r>
        <w:rPr>
          <w:rFonts w:hint="eastAsia" w:ascii="仿宋_GB2312" w:hAnsi="仿宋_GB2312" w:eastAsia="仿宋_GB2312" w:cs="仿宋_GB2312"/>
          <w:color w:val="auto"/>
          <w:spacing w:val="4"/>
          <w:sz w:val="32"/>
          <w:szCs w:val="32"/>
          <w:highlight w:val="none"/>
          <w:lang w:val="en-US" w:eastAsia="zh-CN"/>
        </w:rPr>
        <w:t>01（款）办公费1.62万元，11（款）差旅费0.89元；</w:t>
      </w:r>
      <w:r>
        <w:rPr>
          <w:rFonts w:hint="eastAsia" w:ascii="仿宋_GB2312" w:hAnsi="仿宋_GB2312" w:eastAsia="仿宋_GB2312" w:cs="仿宋_GB2312"/>
          <w:color w:val="auto"/>
          <w:spacing w:val="4"/>
          <w:sz w:val="32"/>
          <w:szCs w:val="32"/>
          <w:highlight w:val="none"/>
        </w:rPr>
        <w:t>303（类）</w:t>
      </w:r>
      <w:r>
        <w:rPr>
          <w:rFonts w:hint="eastAsia" w:ascii="仿宋_GB2312" w:hAnsi="仿宋_GB2312" w:eastAsia="仿宋_GB2312" w:cs="仿宋_GB2312"/>
          <w:color w:val="auto"/>
          <w:spacing w:val="4"/>
          <w:sz w:val="32"/>
          <w:szCs w:val="32"/>
          <w:highlight w:val="none"/>
          <w:lang w:val="en-US" w:eastAsia="zh-CN"/>
        </w:rPr>
        <w:t>05（款）生活补助</w:t>
      </w:r>
      <w:r>
        <w:rPr>
          <w:rFonts w:hint="eastAsia" w:ascii="仿宋_GB2312" w:hAnsi="仿宋_GB2312" w:eastAsia="仿宋_GB2312" w:cs="仿宋_GB2312"/>
          <w:color w:val="auto"/>
          <w:spacing w:val="4"/>
          <w:sz w:val="32"/>
          <w:szCs w:val="32"/>
          <w:highlight w:val="none"/>
        </w:rPr>
        <w:t>支出0.08万元。</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color w:val="auto"/>
          <w:spacing w:val="4"/>
          <w:sz w:val="32"/>
          <w:szCs w:val="32"/>
          <w:highlight w:val="none"/>
        </w:rPr>
        <w:t>与年初预算数相比情况：一般公共预算财政拨款收入年初算数为143.8万元，决算数149.71万元，预决算差异率</w:t>
      </w:r>
      <w:r>
        <w:rPr>
          <w:rFonts w:hint="eastAsia" w:ascii="仿宋_GB2312" w:hAnsi="仿宋_GB2312" w:eastAsia="仿宋_GB2312" w:cs="仿宋_GB2312"/>
          <w:spacing w:val="4"/>
          <w:sz w:val="32"/>
          <w:szCs w:val="32"/>
        </w:rPr>
        <w:t>4.1%，差异主要原因：职工的基本工资和津贴补贴增加。一般公共预算财政拨款支出年初预算数143.8万元，决算数149.71万元，预决算差异率4.1%，差异主要原因是：职工的基本工资和津贴补贴增加。</w:t>
      </w:r>
    </w:p>
    <w:p>
      <w:pPr>
        <w:spacing w:line="600" w:lineRule="exact"/>
        <w:ind w:firstLine="659" w:firstLineChars="200"/>
        <w:rPr>
          <w:rFonts w:eastAsia="楷体_GB2312"/>
          <w:b/>
          <w:bCs/>
          <w:spacing w:val="4"/>
          <w:sz w:val="32"/>
          <w:szCs w:val="32"/>
        </w:rPr>
      </w:pPr>
      <w:r>
        <w:rPr>
          <w:rFonts w:eastAsia="楷体_GB2312"/>
          <w:b/>
          <w:bCs/>
          <w:spacing w:val="4"/>
          <w:sz w:val="32"/>
          <w:szCs w:val="32"/>
        </w:rPr>
        <w:t>（三）政府性基金预算收支决算情况说明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财政拨款支出。其中：按功能分类科目（按类级科目公开），支出0万元，支出0万元。按经济分类科目（按类级科目公开），支出0万元，支出0万元。</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p>
      <w:pPr>
        <w:spacing w:line="600" w:lineRule="exact"/>
        <w:ind w:firstLine="656" w:firstLineChars="200"/>
        <w:rPr>
          <w:rFonts w:eastAsia="黑体"/>
          <w:spacing w:val="4"/>
          <w:sz w:val="32"/>
          <w:szCs w:val="32"/>
        </w:rPr>
      </w:pPr>
      <w:r>
        <w:rPr>
          <w:rFonts w:eastAsia="黑体"/>
          <w:spacing w:val="4"/>
          <w:sz w:val="32"/>
          <w:szCs w:val="32"/>
        </w:rPr>
        <w:t>三、部门结转结余情况</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年末结转结余0万元。与上年相比，增加0万元，增长0%。</w:t>
      </w:r>
    </w:p>
    <w:p>
      <w:pPr>
        <w:spacing w:line="600" w:lineRule="exact"/>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其中财政拨款结转结余0万元。与上年相比，增加0万元，增长（降低）0%。</w:t>
      </w:r>
    </w:p>
    <w:p>
      <w:pPr>
        <w:spacing w:line="600" w:lineRule="exact"/>
        <w:ind w:firstLine="656" w:firstLineChars="200"/>
        <w:rPr>
          <w:rFonts w:eastAsia="黑体"/>
          <w:spacing w:val="4"/>
          <w:sz w:val="32"/>
          <w:szCs w:val="32"/>
        </w:rPr>
      </w:pPr>
      <w:r>
        <w:rPr>
          <w:rFonts w:eastAsia="黑体"/>
          <w:spacing w:val="4"/>
          <w:sz w:val="32"/>
          <w:szCs w:val="32"/>
        </w:rPr>
        <w:t>四、一般公共预算“三公”经费支出情况</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一般公共预算“三公”经费支出决算0万元，比上年减少0万元，降低0%，减少原因是认真贯彻中央八项规定，严格财务管理，压缩“三公”经费支出。其中，因公出国（境）费支出0万元，占0%，比上年减少0万元，降低0%，减少原因是我单位无因公出国（境）费支出；公务用车购置及运行维护费支出0万元，占0%，比上年减少0万元，降低0%，减少原因是我单位无公务用车购置及运行维护费支出；公务接待费支出0万元，占0%，比上年减少0万元，降低0%，减少原因是无公务接待费支出。具体情况如下：</w:t>
      </w:r>
    </w:p>
    <w:p>
      <w:pPr>
        <w:spacing w:line="600" w:lineRule="exact"/>
        <w:ind w:firstLine="656" w:firstLineChars="200"/>
        <w:rPr>
          <w:rFonts w:ascii="仿宋_GB2312" w:hAnsi="仿宋_GB2312" w:eastAsia="仿宋_GB2312" w:cs="仿宋_GB2312"/>
          <w:spacing w:val="4"/>
          <w:sz w:val="32"/>
          <w:szCs w:val="32"/>
          <w:lang w:val="en-GB"/>
        </w:rPr>
      </w:pPr>
      <w:r>
        <w:rPr>
          <w:rFonts w:hint="eastAsia" w:ascii="仿宋_GB2312" w:hAnsi="仿宋_GB2312" w:eastAsia="仿宋_GB2312" w:cs="仿宋_GB2312"/>
          <w:spacing w:val="4"/>
          <w:sz w:val="32"/>
          <w:szCs w:val="32"/>
        </w:rPr>
        <w:t>因公出国（境）费支出0万元。和静县建设工程质量安全监督管理站全年使用一般公共预算财政拨款安排的出国（境）团组0个，累计0人次。开支内容包括：无因公出国（境）费支出。</w:t>
      </w:r>
    </w:p>
    <w:p>
      <w:pPr>
        <w:spacing w:line="600" w:lineRule="exact"/>
        <w:ind w:firstLine="656" w:firstLineChars="200"/>
        <w:rPr>
          <w:rFonts w:ascii="仿宋_GB2312" w:hAnsi="仿宋_GB2312" w:eastAsia="仿宋_GB2312" w:cs="仿宋_GB2312"/>
          <w:spacing w:val="4"/>
          <w:sz w:val="32"/>
          <w:szCs w:val="32"/>
          <w:lang w:val="en-GB"/>
        </w:rPr>
      </w:pPr>
      <w:r>
        <w:rPr>
          <w:rFonts w:hint="eastAsia" w:ascii="仿宋_GB2312" w:hAnsi="仿宋_GB2312" w:eastAsia="仿宋_GB2312" w:cs="仿宋_GB2312"/>
          <w:spacing w:val="4"/>
          <w:sz w:val="32"/>
          <w:szCs w:val="32"/>
        </w:rPr>
        <w:t>公务用车购置及运行维护费0万元,其中，公务用车购置0万元，公务用车运行维护费0万元。</w:t>
      </w:r>
      <w:r>
        <w:rPr>
          <w:rFonts w:hint="eastAsia" w:ascii="仿宋_GB2312" w:eastAsia="仿宋_GB2312"/>
          <w:sz w:val="32"/>
          <w:szCs w:val="32"/>
        </w:rPr>
        <w:t>主要用于车辆维护费、燃油费、保险费等。</w:t>
      </w:r>
      <w:r>
        <w:rPr>
          <w:rFonts w:hint="eastAsia" w:ascii="仿宋_GB2312" w:hAnsi="仿宋_GB2312" w:eastAsia="仿宋_GB2312" w:cs="仿宋_GB2312"/>
          <w:spacing w:val="4"/>
          <w:sz w:val="32"/>
          <w:szCs w:val="32"/>
        </w:rPr>
        <w:t>2018年，单位一般公共财政拨款安排的公务用车购置量0辆，保有量为0辆。</w:t>
      </w:r>
    </w:p>
    <w:p>
      <w:pPr>
        <w:spacing w:line="600" w:lineRule="exact"/>
        <w:ind w:firstLine="656" w:firstLineChars="200"/>
        <w:rPr>
          <w:rFonts w:ascii="仿宋_GB2312" w:hAnsi="仿宋_GB2312" w:eastAsia="仿宋_GB2312" w:cs="仿宋_GB2312"/>
          <w:spacing w:val="4"/>
          <w:sz w:val="32"/>
          <w:szCs w:val="32"/>
          <w:lang w:val="en-GB"/>
        </w:rPr>
      </w:pPr>
      <w:r>
        <w:rPr>
          <w:rFonts w:hint="eastAsia" w:ascii="仿宋_GB2312" w:hAnsi="仿宋_GB2312" w:eastAsia="仿宋_GB2312" w:cs="仿宋_GB2312"/>
          <w:spacing w:val="4"/>
          <w:sz w:val="32"/>
          <w:szCs w:val="32"/>
        </w:rPr>
        <w:t>公务接待费0万元。具体是：国内公务接待支出0万元，主要是单位无国内公务接待支出等。我单位国内公务接待0批次，0人次。</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与年初预算数相比情况：一般公共预算“三公”经费支出年初预算数0.08万元，决算数0万元，预决算差异率-100%，差异主要原因认真贯彻中央八项规定，严格财务管理，压缩“三公”经费支出。其中：因公出国（境）费预算数0万元，决算数0万元，预决算差异率0%，差异主要原因无产生因公出国费用；公务用车购置预算数0万元，决算数0万元，预决算差异率0%，差异主要原因无公务用车购置费；公务用车运行费预算数0万元，决算数0万元，预决算差异率0%，差异主要原因无公务用车运行费；公务接待费预算数0.08万元，决算数0万元，预决算差异率-100%，差异主要原因认真贯彻中央八项规定，严格财务管理，压缩“三公”经费支出。</w:t>
      </w:r>
    </w:p>
    <w:p>
      <w:pPr>
        <w:spacing w:line="600" w:lineRule="exact"/>
        <w:ind w:firstLine="656" w:firstLineChars="200"/>
        <w:rPr>
          <w:rFonts w:eastAsia="黑体"/>
          <w:spacing w:val="4"/>
          <w:sz w:val="32"/>
          <w:szCs w:val="32"/>
        </w:rPr>
      </w:pPr>
      <w:r>
        <w:rPr>
          <w:rFonts w:eastAsia="黑体"/>
          <w:spacing w:val="4"/>
          <w:sz w:val="32"/>
          <w:szCs w:val="32"/>
        </w:rPr>
        <w:t>五、机关运行经费支出情况</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2018年度和静县建设工程质量安全监督管理站（事业单位）日常公用经费支出2.52万元，比上年减少3.33万元，降低57%，主要原因是厉行节约，减少经费开支。</w:t>
      </w:r>
    </w:p>
    <w:p>
      <w:pPr>
        <w:spacing w:line="600" w:lineRule="exact"/>
        <w:ind w:firstLine="656" w:firstLineChars="200"/>
        <w:rPr>
          <w:rFonts w:eastAsia="黑体"/>
          <w:spacing w:val="4"/>
          <w:sz w:val="32"/>
          <w:szCs w:val="32"/>
        </w:rPr>
      </w:pPr>
      <w:r>
        <w:rPr>
          <w:rFonts w:eastAsia="黑体"/>
          <w:spacing w:val="4"/>
          <w:sz w:val="32"/>
          <w:szCs w:val="32"/>
        </w:rPr>
        <w:t>六、政府采购情况</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2018年度政府采购支出总额0万元，其中：政府采购货物支出0万元、政府采购工程支出0万元、政府采购服务支出0万元。</w:t>
      </w:r>
    </w:p>
    <w:p>
      <w:pPr>
        <w:spacing w:line="600" w:lineRule="exact"/>
        <w:ind w:firstLine="656" w:firstLineChars="200"/>
        <w:rPr>
          <w:rFonts w:eastAsia="黑体"/>
          <w:spacing w:val="4"/>
          <w:kern w:val="0"/>
          <w:sz w:val="32"/>
          <w:szCs w:val="32"/>
        </w:rPr>
      </w:pPr>
      <w:r>
        <w:rPr>
          <w:rFonts w:eastAsia="黑体"/>
          <w:spacing w:val="4"/>
          <w:sz w:val="32"/>
          <w:szCs w:val="32"/>
        </w:rPr>
        <w:t>七、其他重要事项的情况</w:t>
      </w:r>
    </w:p>
    <w:p>
      <w:pPr>
        <w:spacing w:line="600" w:lineRule="exact"/>
        <w:ind w:firstLine="659" w:firstLineChars="200"/>
        <w:rPr>
          <w:rFonts w:eastAsia="楷体_GB2312"/>
          <w:b/>
          <w:bCs/>
          <w:spacing w:val="4"/>
          <w:sz w:val="32"/>
          <w:szCs w:val="32"/>
        </w:rPr>
      </w:pPr>
      <w:r>
        <w:rPr>
          <w:rFonts w:eastAsia="楷体_GB2312"/>
          <w:b/>
          <w:bCs/>
          <w:spacing w:val="4"/>
          <w:sz w:val="32"/>
          <w:szCs w:val="32"/>
        </w:rPr>
        <w:t>（一）国有资产占用情况说明</w:t>
      </w:r>
    </w:p>
    <w:p>
      <w:pPr>
        <w:spacing w:line="600" w:lineRule="exact"/>
        <w:ind w:firstLine="656" w:firstLineChars="200"/>
        <w:rPr>
          <w:rFonts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spacing w:line="600" w:lineRule="exact"/>
        <w:ind w:firstLine="659" w:firstLineChars="200"/>
        <w:rPr>
          <w:rFonts w:eastAsia="楷体_GB2312"/>
          <w:b/>
          <w:bCs/>
          <w:spacing w:val="4"/>
          <w:sz w:val="32"/>
          <w:szCs w:val="32"/>
        </w:rPr>
      </w:pPr>
      <w:r>
        <w:rPr>
          <w:rFonts w:eastAsia="楷体_GB2312"/>
          <w:b/>
          <w:bCs/>
          <w:spacing w:val="4"/>
          <w:sz w:val="32"/>
          <w:szCs w:val="32"/>
        </w:rPr>
        <w:t>（二）预算绩效情况的说明</w:t>
      </w:r>
    </w:p>
    <w:p>
      <w:pPr>
        <w:spacing w:line="600" w:lineRule="exact"/>
        <w:ind w:firstLine="656" w:firstLineChars="200"/>
        <w:rPr>
          <w:rFonts w:hint="eastAsia" w:ascii="仿宋_GB2312" w:hAnsi="仿宋_GB2312" w:eastAsia="仿宋_GB2312" w:cs="仿宋_GB2312"/>
          <w:color w:val="auto"/>
          <w:spacing w:val="4"/>
          <w:sz w:val="32"/>
          <w:szCs w:val="32"/>
          <w:lang w:val="en-US"/>
        </w:rPr>
      </w:pPr>
      <w:r>
        <w:rPr>
          <w:rFonts w:hint="eastAsia" w:ascii="仿宋_GB2312" w:hAnsi="仿宋_GB2312" w:eastAsia="仿宋_GB2312" w:cs="仿宋_GB2312"/>
          <w:color w:val="auto"/>
          <w:spacing w:val="4"/>
          <w:sz w:val="32"/>
          <w:szCs w:val="32"/>
          <w:lang w:val="en-US" w:eastAsia="zh-CN"/>
        </w:rPr>
        <w:t xml:space="preserve"> 根据预算绩效管理要求，我单位2018年度开展预算绩效评价项目0个，共涉及资金0万元。</w:t>
      </w:r>
    </w:p>
    <w:p>
      <w:pPr>
        <w:spacing w:beforeLines="50" w:afterLines="50" w:line="600" w:lineRule="exact"/>
        <w:ind w:firstLine="656" w:firstLineChars="200"/>
        <w:jc w:val="center"/>
        <w:rPr>
          <w:rFonts w:eastAsia="黑体"/>
          <w:spacing w:val="4"/>
          <w:sz w:val="32"/>
          <w:szCs w:val="32"/>
        </w:rPr>
      </w:pPr>
      <w:r>
        <w:rPr>
          <w:rFonts w:eastAsia="黑体"/>
          <w:spacing w:val="4"/>
          <w:sz w:val="32"/>
          <w:szCs w:val="32"/>
        </w:rPr>
        <w:t>第三部分专业名词解释</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财政拨款收入：指同级财政当年拨付的资金。</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上级补助收入：指事业单位从主管部门和上级单位取得的非财政补助收入。</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事业收入：指事业单位开展专业业务活动及其辅助活动所取得的收入。</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经营收入：指事业单位在专业业务活动及其辅助活动之外开展非独立核算经营活动取得的收入。</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附属单位上缴收入：指事业单位附属的独立核算单位按有关规定上缴的收入。</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其他收入：指除上述“财政拨款收入”、“事业收入”、“经营收入”、“附属单位上缴收入”等之外取得的收入。</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结余分配：反映单位当年结余的分配情况。</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基本支出：指为保障机构正常运转、完成日常工作任务而发生的人员支出和公用支出。</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项目支出：指在基本支出之外为完成特定行政任务和事业发展目标所发生的支出。</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经营支出：指事业单位在专业业务活动及其辅助活动之外开展非独立核算经营活动发生的支出。</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对附属单位补助支出：指事业单位发生的用非财政预算资金对附属单位的补助支出。</w:t>
      </w:r>
    </w:p>
    <w:p>
      <w:pPr>
        <w:autoSpaceDE w:val="0"/>
        <w:autoSpaceDN w:val="0"/>
        <w:adjustRightInd w:val="0"/>
        <w:spacing w:beforeLines="50" w:afterLines="50" w:line="600" w:lineRule="exact"/>
        <w:ind w:firstLine="656" w:firstLineChars="200"/>
        <w:rPr>
          <w:rFonts w:eastAsia="仿宋_GB2312"/>
          <w:spacing w:val="4"/>
          <w:sz w:val="32"/>
          <w:szCs w:val="32"/>
        </w:rPr>
      </w:pPr>
      <w:r>
        <w:rPr>
          <w:rFonts w:eastAsia="仿宋_GB2312"/>
          <w:spacing w:val="4"/>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beforeLines="50" w:afterLines="50" w:line="600" w:lineRule="exact"/>
        <w:ind w:firstLine="656" w:firstLineChars="200"/>
        <w:rPr>
          <w:rFonts w:eastAsia="仿宋_GB2312"/>
          <w:spacing w:val="4"/>
          <w:sz w:val="32"/>
          <w:szCs w:val="32"/>
        </w:rPr>
      </w:pPr>
      <w:r>
        <w:rPr>
          <w:rFonts w:eastAsia="仿宋_GB2312"/>
          <w:spacing w:val="4"/>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beforeLines="50" w:afterLines="50" w:line="600" w:lineRule="exact"/>
        <w:ind w:firstLine="656" w:firstLineChars="200"/>
        <w:rPr>
          <w:rFonts w:eastAsia="仿宋_GB2312"/>
          <w:spacing w:val="4"/>
          <w:sz w:val="32"/>
          <w:szCs w:val="32"/>
        </w:rPr>
      </w:pPr>
      <w:r>
        <w:rPr>
          <w:rFonts w:eastAsia="仿宋_GB2312"/>
          <w:spacing w:val="4"/>
          <w:sz w:val="32"/>
          <w:szCs w:val="32"/>
        </w:rPr>
        <w:t>本单位支出功能分类说明</w:t>
      </w:r>
      <w:r>
        <w:rPr>
          <w:rFonts w:eastAsia="仿宋_GB2312"/>
          <w:spacing w:val="4"/>
          <w:sz w:val="32"/>
          <w:szCs w:val="32"/>
          <w:lang w:val="en-GB"/>
        </w:rPr>
        <w:t>。</w:t>
      </w:r>
      <w:r>
        <w:rPr>
          <w:rFonts w:eastAsia="仿宋_GB2312"/>
          <w:spacing w:val="4"/>
          <w:sz w:val="32"/>
          <w:szCs w:val="32"/>
        </w:rPr>
        <w:t>208（类）05（款）02（项）：指事业单位离退休。208（类）05（款）05（项）：指机关事业单位基本养老保险缴费支出。210（类）11（款）02（项）：指事业单位医疗支出。212（类）01（款）99（项）：指其他城乡社区管理事务支出。221（类）02（款）01（项）：指住房公积金支出。</w:t>
      </w:r>
    </w:p>
    <w:p>
      <w:pPr>
        <w:spacing w:line="600" w:lineRule="exact"/>
        <w:ind w:firstLine="656" w:firstLineChars="200"/>
        <w:jc w:val="center"/>
        <w:rPr>
          <w:rFonts w:eastAsia="黑体"/>
          <w:spacing w:val="4"/>
          <w:sz w:val="32"/>
          <w:szCs w:val="32"/>
        </w:rPr>
      </w:pPr>
      <w:r>
        <w:rPr>
          <w:rFonts w:eastAsia="黑体"/>
          <w:spacing w:val="4"/>
          <w:sz w:val="32"/>
          <w:szCs w:val="32"/>
        </w:rPr>
        <w:t>第四部分部门决算公开的8张报表（见附表）</w:t>
      </w:r>
    </w:p>
    <w:p>
      <w:pPr>
        <w:spacing w:line="600" w:lineRule="exact"/>
        <w:ind w:firstLine="656" w:firstLineChars="200"/>
        <w:rPr>
          <w:rFonts w:eastAsia="仿宋_GB2312"/>
          <w:spacing w:val="4"/>
          <w:sz w:val="32"/>
          <w:szCs w:val="32"/>
        </w:rPr>
      </w:pPr>
      <w:r>
        <w:rPr>
          <w:rFonts w:eastAsia="仿宋_GB2312"/>
          <w:spacing w:val="4"/>
          <w:sz w:val="32"/>
          <w:szCs w:val="32"/>
        </w:rPr>
        <w:t>一、《收入支出决算总表》</w:t>
      </w:r>
    </w:p>
    <w:p>
      <w:pPr>
        <w:spacing w:line="600" w:lineRule="exact"/>
        <w:ind w:firstLine="656" w:firstLineChars="200"/>
        <w:rPr>
          <w:rFonts w:eastAsia="仿宋_GB2312"/>
          <w:spacing w:val="4"/>
          <w:sz w:val="32"/>
          <w:szCs w:val="32"/>
        </w:rPr>
      </w:pPr>
      <w:r>
        <w:rPr>
          <w:rFonts w:eastAsia="仿宋_GB2312"/>
          <w:spacing w:val="4"/>
          <w:sz w:val="32"/>
          <w:szCs w:val="32"/>
        </w:rPr>
        <w:t>二、《收入决算表》</w:t>
      </w:r>
    </w:p>
    <w:p>
      <w:pPr>
        <w:spacing w:line="600" w:lineRule="exact"/>
        <w:ind w:firstLine="656" w:firstLineChars="200"/>
        <w:rPr>
          <w:rFonts w:eastAsia="仿宋_GB2312"/>
          <w:spacing w:val="4"/>
          <w:sz w:val="32"/>
          <w:szCs w:val="32"/>
        </w:rPr>
      </w:pPr>
      <w:r>
        <w:rPr>
          <w:rFonts w:eastAsia="仿宋_GB2312"/>
          <w:spacing w:val="4"/>
          <w:sz w:val="32"/>
          <w:szCs w:val="32"/>
        </w:rPr>
        <w:t>三、《支出决算表》</w:t>
      </w:r>
    </w:p>
    <w:p>
      <w:pPr>
        <w:spacing w:line="600" w:lineRule="exact"/>
        <w:ind w:firstLine="656" w:firstLineChars="200"/>
        <w:rPr>
          <w:rFonts w:eastAsia="仿宋_GB2312"/>
          <w:spacing w:val="4"/>
          <w:sz w:val="32"/>
          <w:szCs w:val="32"/>
        </w:rPr>
      </w:pPr>
      <w:r>
        <w:rPr>
          <w:rFonts w:eastAsia="仿宋_GB2312"/>
          <w:spacing w:val="4"/>
          <w:sz w:val="32"/>
          <w:szCs w:val="32"/>
        </w:rPr>
        <w:t>四、《财政拨款收入支出决算总表》</w:t>
      </w:r>
    </w:p>
    <w:p>
      <w:pPr>
        <w:spacing w:line="600" w:lineRule="exact"/>
        <w:ind w:firstLine="656" w:firstLineChars="200"/>
        <w:rPr>
          <w:rFonts w:eastAsia="仿宋_GB2312"/>
          <w:spacing w:val="4"/>
          <w:sz w:val="32"/>
          <w:szCs w:val="32"/>
        </w:rPr>
      </w:pPr>
      <w:r>
        <w:rPr>
          <w:rFonts w:eastAsia="仿宋_GB2312"/>
          <w:spacing w:val="4"/>
          <w:sz w:val="32"/>
          <w:szCs w:val="32"/>
        </w:rPr>
        <w:t>五、《一般公共预算财政拨款支出决算表》</w:t>
      </w:r>
    </w:p>
    <w:p>
      <w:pPr>
        <w:spacing w:line="600" w:lineRule="exact"/>
        <w:ind w:firstLine="656" w:firstLineChars="200"/>
        <w:rPr>
          <w:rFonts w:eastAsia="仿宋_GB2312"/>
          <w:spacing w:val="4"/>
          <w:sz w:val="32"/>
          <w:szCs w:val="32"/>
        </w:rPr>
      </w:pPr>
      <w:r>
        <w:rPr>
          <w:rFonts w:eastAsia="仿宋_GB2312"/>
          <w:spacing w:val="4"/>
          <w:sz w:val="32"/>
          <w:szCs w:val="32"/>
        </w:rPr>
        <w:t>六、《一般公共预算财政拨款基本支出决算表》</w:t>
      </w:r>
    </w:p>
    <w:p>
      <w:pPr>
        <w:spacing w:line="600" w:lineRule="exact"/>
        <w:ind w:firstLine="656" w:firstLineChars="200"/>
        <w:rPr>
          <w:rFonts w:eastAsia="仿宋_GB2312"/>
          <w:spacing w:val="4"/>
          <w:sz w:val="32"/>
          <w:szCs w:val="32"/>
        </w:rPr>
      </w:pPr>
      <w:r>
        <w:rPr>
          <w:rFonts w:eastAsia="仿宋_GB2312"/>
          <w:spacing w:val="4"/>
          <w:sz w:val="32"/>
          <w:szCs w:val="32"/>
        </w:rPr>
        <w:t>七、《一般公共预算财政拨款“三公”经费支出决算表》</w:t>
      </w:r>
    </w:p>
    <w:p>
      <w:pPr>
        <w:spacing w:line="600" w:lineRule="exact"/>
        <w:ind w:firstLine="656" w:firstLineChars="200"/>
        <w:rPr>
          <w:rFonts w:eastAsia="仿宋_GB2312"/>
          <w:spacing w:val="4"/>
          <w:sz w:val="32"/>
          <w:szCs w:val="32"/>
        </w:rPr>
      </w:pPr>
      <w:r>
        <w:rPr>
          <w:rFonts w:eastAsia="仿宋_GB2312"/>
          <w:spacing w:val="4"/>
          <w:sz w:val="32"/>
          <w:szCs w:val="32"/>
        </w:rPr>
        <w:t>八、《政府性基金预算财政拨款收入支出决算表》</w:t>
      </w:r>
      <w:bookmarkStart w:id="0" w:name="_GoBack"/>
      <w:bookmarkEnd w:id="0"/>
    </w:p>
    <w:sectPr>
      <w:footerReference r:id="rId3" w:type="default"/>
      <w:footerReference r:id="rId4" w:type="even"/>
      <w:pgSz w:w="11906" w:h="16838"/>
      <w:pgMar w:top="2098" w:right="1531" w:bottom="1985" w:left="1531"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22-</w:t>
    </w:r>
    <w:r>
      <w:rPr>
        <w:rFonts w:ascii="宋体" w:hAnsi="宋体"/>
        <w:sz w:val="28"/>
        <w:szCs w:val="2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1"/>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2AD0"/>
    <w:rsid w:val="000256C5"/>
    <w:rsid w:val="00041741"/>
    <w:rsid w:val="0004291D"/>
    <w:rsid w:val="00061264"/>
    <w:rsid w:val="000650B9"/>
    <w:rsid w:val="00066A54"/>
    <w:rsid w:val="000948B3"/>
    <w:rsid w:val="000A6418"/>
    <w:rsid w:val="000A6901"/>
    <w:rsid w:val="000B220B"/>
    <w:rsid w:val="000D195C"/>
    <w:rsid w:val="000E105B"/>
    <w:rsid w:val="000E7A06"/>
    <w:rsid w:val="000F542E"/>
    <w:rsid w:val="0011313F"/>
    <w:rsid w:val="00121F62"/>
    <w:rsid w:val="00134639"/>
    <w:rsid w:val="00134D9A"/>
    <w:rsid w:val="00140B79"/>
    <w:rsid w:val="001448D7"/>
    <w:rsid w:val="001458BB"/>
    <w:rsid w:val="00145F8F"/>
    <w:rsid w:val="00153B34"/>
    <w:rsid w:val="00155C8A"/>
    <w:rsid w:val="00161445"/>
    <w:rsid w:val="001623D3"/>
    <w:rsid w:val="001B5483"/>
    <w:rsid w:val="001B748B"/>
    <w:rsid w:val="001E0B56"/>
    <w:rsid w:val="001E1D25"/>
    <w:rsid w:val="001E3C77"/>
    <w:rsid w:val="00202057"/>
    <w:rsid w:val="00205F2F"/>
    <w:rsid w:val="002311F6"/>
    <w:rsid w:val="002357B0"/>
    <w:rsid w:val="00241540"/>
    <w:rsid w:val="00264870"/>
    <w:rsid w:val="00271D6F"/>
    <w:rsid w:val="00273B0E"/>
    <w:rsid w:val="00276A46"/>
    <w:rsid w:val="003278BD"/>
    <w:rsid w:val="003312D9"/>
    <w:rsid w:val="003417AE"/>
    <w:rsid w:val="00363EB6"/>
    <w:rsid w:val="003756C4"/>
    <w:rsid w:val="0037661F"/>
    <w:rsid w:val="003803B9"/>
    <w:rsid w:val="00387107"/>
    <w:rsid w:val="00392C0A"/>
    <w:rsid w:val="0039572B"/>
    <w:rsid w:val="003A2C9F"/>
    <w:rsid w:val="003A6809"/>
    <w:rsid w:val="003B2E3B"/>
    <w:rsid w:val="003B4EF8"/>
    <w:rsid w:val="003D4388"/>
    <w:rsid w:val="003D4D32"/>
    <w:rsid w:val="004030A9"/>
    <w:rsid w:val="00403368"/>
    <w:rsid w:val="0040417C"/>
    <w:rsid w:val="0041325A"/>
    <w:rsid w:val="00414001"/>
    <w:rsid w:val="0041436C"/>
    <w:rsid w:val="00414598"/>
    <w:rsid w:val="0043135F"/>
    <w:rsid w:val="00434184"/>
    <w:rsid w:val="0043715F"/>
    <w:rsid w:val="00440644"/>
    <w:rsid w:val="00442499"/>
    <w:rsid w:val="00442FDF"/>
    <w:rsid w:val="00451805"/>
    <w:rsid w:val="00457E70"/>
    <w:rsid w:val="00464EC2"/>
    <w:rsid w:val="00473246"/>
    <w:rsid w:val="004A6904"/>
    <w:rsid w:val="004B4765"/>
    <w:rsid w:val="004C7D51"/>
    <w:rsid w:val="004E03D0"/>
    <w:rsid w:val="004E5C7A"/>
    <w:rsid w:val="0051059E"/>
    <w:rsid w:val="005267D6"/>
    <w:rsid w:val="0052683B"/>
    <w:rsid w:val="005268B6"/>
    <w:rsid w:val="005348DC"/>
    <w:rsid w:val="00544BFC"/>
    <w:rsid w:val="005635C9"/>
    <w:rsid w:val="005801B8"/>
    <w:rsid w:val="00594412"/>
    <w:rsid w:val="005A1D9C"/>
    <w:rsid w:val="005D6BF6"/>
    <w:rsid w:val="005F06F9"/>
    <w:rsid w:val="00607B9F"/>
    <w:rsid w:val="006273E3"/>
    <w:rsid w:val="00636D5C"/>
    <w:rsid w:val="00636EAA"/>
    <w:rsid w:val="00642530"/>
    <w:rsid w:val="00646AAD"/>
    <w:rsid w:val="00677033"/>
    <w:rsid w:val="00684777"/>
    <w:rsid w:val="00686C70"/>
    <w:rsid w:val="006A42A8"/>
    <w:rsid w:val="006C4475"/>
    <w:rsid w:val="006C48C9"/>
    <w:rsid w:val="006E7A71"/>
    <w:rsid w:val="006F3AD3"/>
    <w:rsid w:val="007034BB"/>
    <w:rsid w:val="00717997"/>
    <w:rsid w:val="007246DC"/>
    <w:rsid w:val="007746E9"/>
    <w:rsid w:val="00782AD0"/>
    <w:rsid w:val="007830D1"/>
    <w:rsid w:val="0079561D"/>
    <w:rsid w:val="00797BDB"/>
    <w:rsid w:val="007A33F6"/>
    <w:rsid w:val="007A369D"/>
    <w:rsid w:val="007A430A"/>
    <w:rsid w:val="007B7864"/>
    <w:rsid w:val="007C0182"/>
    <w:rsid w:val="007C5F01"/>
    <w:rsid w:val="007C62CE"/>
    <w:rsid w:val="007E5CA0"/>
    <w:rsid w:val="007F03CB"/>
    <w:rsid w:val="007F07E8"/>
    <w:rsid w:val="008135F9"/>
    <w:rsid w:val="0083408E"/>
    <w:rsid w:val="0084051A"/>
    <w:rsid w:val="00840EAB"/>
    <w:rsid w:val="0084674B"/>
    <w:rsid w:val="008554B7"/>
    <w:rsid w:val="00874D6C"/>
    <w:rsid w:val="008828E2"/>
    <w:rsid w:val="008910A1"/>
    <w:rsid w:val="008936E8"/>
    <w:rsid w:val="0089572E"/>
    <w:rsid w:val="008A202E"/>
    <w:rsid w:val="008B01BE"/>
    <w:rsid w:val="008B681E"/>
    <w:rsid w:val="008C1EAC"/>
    <w:rsid w:val="00913C2C"/>
    <w:rsid w:val="009255D9"/>
    <w:rsid w:val="009258D9"/>
    <w:rsid w:val="009524A3"/>
    <w:rsid w:val="009617BF"/>
    <w:rsid w:val="00964764"/>
    <w:rsid w:val="00966869"/>
    <w:rsid w:val="00975958"/>
    <w:rsid w:val="00975F37"/>
    <w:rsid w:val="00977E84"/>
    <w:rsid w:val="00982203"/>
    <w:rsid w:val="0098563C"/>
    <w:rsid w:val="0098730F"/>
    <w:rsid w:val="00990173"/>
    <w:rsid w:val="0099044B"/>
    <w:rsid w:val="009A79ED"/>
    <w:rsid w:val="009D29C8"/>
    <w:rsid w:val="009D570C"/>
    <w:rsid w:val="009E0F53"/>
    <w:rsid w:val="009E32A1"/>
    <w:rsid w:val="009E4E96"/>
    <w:rsid w:val="009F3AE0"/>
    <w:rsid w:val="009F7CCB"/>
    <w:rsid w:val="00A0718F"/>
    <w:rsid w:val="00A14788"/>
    <w:rsid w:val="00A21E82"/>
    <w:rsid w:val="00A36E4A"/>
    <w:rsid w:val="00A372BA"/>
    <w:rsid w:val="00A63349"/>
    <w:rsid w:val="00A77EDE"/>
    <w:rsid w:val="00A93CAF"/>
    <w:rsid w:val="00A96871"/>
    <w:rsid w:val="00AA25A4"/>
    <w:rsid w:val="00AB7619"/>
    <w:rsid w:val="00AC530C"/>
    <w:rsid w:val="00AD4335"/>
    <w:rsid w:val="00AE74C0"/>
    <w:rsid w:val="00B054F8"/>
    <w:rsid w:val="00B11FD4"/>
    <w:rsid w:val="00B239E9"/>
    <w:rsid w:val="00B25792"/>
    <w:rsid w:val="00B41134"/>
    <w:rsid w:val="00B41810"/>
    <w:rsid w:val="00B62CC3"/>
    <w:rsid w:val="00B80CF4"/>
    <w:rsid w:val="00B91E4C"/>
    <w:rsid w:val="00BC0587"/>
    <w:rsid w:val="00BC0F8C"/>
    <w:rsid w:val="00BE25AC"/>
    <w:rsid w:val="00C02670"/>
    <w:rsid w:val="00C044E8"/>
    <w:rsid w:val="00C055E5"/>
    <w:rsid w:val="00C2160B"/>
    <w:rsid w:val="00C218A6"/>
    <w:rsid w:val="00C31802"/>
    <w:rsid w:val="00C51406"/>
    <w:rsid w:val="00C529E5"/>
    <w:rsid w:val="00C63086"/>
    <w:rsid w:val="00C7179C"/>
    <w:rsid w:val="00C8088F"/>
    <w:rsid w:val="00C83521"/>
    <w:rsid w:val="00C86908"/>
    <w:rsid w:val="00C965CD"/>
    <w:rsid w:val="00CA0013"/>
    <w:rsid w:val="00CA724F"/>
    <w:rsid w:val="00CB782F"/>
    <w:rsid w:val="00CD4599"/>
    <w:rsid w:val="00CF3309"/>
    <w:rsid w:val="00CF6463"/>
    <w:rsid w:val="00CF7331"/>
    <w:rsid w:val="00D019B8"/>
    <w:rsid w:val="00D10C25"/>
    <w:rsid w:val="00D234AA"/>
    <w:rsid w:val="00D33B72"/>
    <w:rsid w:val="00D417DC"/>
    <w:rsid w:val="00D55D8A"/>
    <w:rsid w:val="00D82882"/>
    <w:rsid w:val="00DA1FE9"/>
    <w:rsid w:val="00DC45AA"/>
    <w:rsid w:val="00DD7E5B"/>
    <w:rsid w:val="00E20CA8"/>
    <w:rsid w:val="00E4069D"/>
    <w:rsid w:val="00E410A9"/>
    <w:rsid w:val="00E444FF"/>
    <w:rsid w:val="00E543E6"/>
    <w:rsid w:val="00E818E8"/>
    <w:rsid w:val="00EB3093"/>
    <w:rsid w:val="00EB7235"/>
    <w:rsid w:val="00EB7973"/>
    <w:rsid w:val="00ED6A17"/>
    <w:rsid w:val="00EE2F8B"/>
    <w:rsid w:val="00EF6411"/>
    <w:rsid w:val="00F01AE0"/>
    <w:rsid w:val="00F0595A"/>
    <w:rsid w:val="00F07EA7"/>
    <w:rsid w:val="00F26378"/>
    <w:rsid w:val="00F45B15"/>
    <w:rsid w:val="00F76150"/>
    <w:rsid w:val="00FA080C"/>
    <w:rsid w:val="00FB22A8"/>
    <w:rsid w:val="00FB2BCB"/>
    <w:rsid w:val="00FB5497"/>
    <w:rsid w:val="00FB578B"/>
    <w:rsid w:val="00FD2275"/>
    <w:rsid w:val="00FD2F2F"/>
    <w:rsid w:val="00FD532E"/>
    <w:rsid w:val="00FD5808"/>
    <w:rsid w:val="00FD605C"/>
    <w:rsid w:val="00FF012E"/>
    <w:rsid w:val="01902A46"/>
    <w:rsid w:val="03432783"/>
    <w:rsid w:val="05877404"/>
    <w:rsid w:val="061E17D1"/>
    <w:rsid w:val="06F33A2C"/>
    <w:rsid w:val="082829DE"/>
    <w:rsid w:val="08440811"/>
    <w:rsid w:val="09721BD6"/>
    <w:rsid w:val="0ADC1228"/>
    <w:rsid w:val="0B0A2C50"/>
    <w:rsid w:val="0C7A5CE8"/>
    <w:rsid w:val="0D8551E3"/>
    <w:rsid w:val="0E592A40"/>
    <w:rsid w:val="0FDA6CE1"/>
    <w:rsid w:val="1008176E"/>
    <w:rsid w:val="107677ED"/>
    <w:rsid w:val="114F5AF2"/>
    <w:rsid w:val="12A13531"/>
    <w:rsid w:val="12E02D55"/>
    <w:rsid w:val="134E0750"/>
    <w:rsid w:val="143B6448"/>
    <w:rsid w:val="15BA642D"/>
    <w:rsid w:val="1729146E"/>
    <w:rsid w:val="186379BD"/>
    <w:rsid w:val="19902DF1"/>
    <w:rsid w:val="1ADF0464"/>
    <w:rsid w:val="1C633774"/>
    <w:rsid w:val="1F6A7572"/>
    <w:rsid w:val="1FB023B3"/>
    <w:rsid w:val="21257C11"/>
    <w:rsid w:val="214233A9"/>
    <w:rsid w:val="222950CC"/>
    <w:rsid w:val="22CD1885"/>
    <w:rsid w:val="23D62956"/>
    <w:rsid w:val="257140FC"/>
    <w:rsid w:val="2A9702BB"/>
    <w:rsid w:val="2B97798C"/>
    <w:rsid w:val="2BFD7FF5"/>
    <w:rsid w:val="2E0A4336"/>
    <w:rsid w:val="2E290704"/>
    <w:rsid w:val="2FD92ABC"/>
    <w:rsid w:val="300E46A5"/>
    <w:rsid w:val="30B74394"/>
    <w:rsid w:val="322C0E03"/>
    <w:rsid w:val="32E056A4"/>
    <w:rsid w:val="34B20FFD"/>
    <w:rsid w:val="36EB7967"/>
    <w:rsid w:val="37266BEB"/>
    <w:rsid w:val="3A3E3D6B"/>
    <w:rsid w:val="3B8C1E5C"/>
    <w:rsid w:val="3BFA509D"/>
    <w:rsid w:val="3DD17A11"/>
    <w:rsid w:val="3DE0731B"/>
    <w:rsid w:val="3EFF67E8"/>
    <w:rsid w:val="3F0F2121"/>
    <w:rsid w:val="3F795A9F"/>
    <w:rsid w:val="40C51C8D"/>
    <w:rsid w:val="40DF3A30"/>
    <w:rsid w:val="42E55BA2"/>
    <w:rsid w:val="42F310E8"/>
    <w:rsid w:val="439D6C94"/>
    <w:rsid w:val="43FF32C1"/>
    <w:rsid w:val="44213FBE"/>
    <w:rsid w:val="44271410"/>
    <w:rsid w:val="465A1D53"/>
    <w:rsid w:val="47816F16"/>
    <w:rsid w:val="4784170C"/>
    <w:rsid w:val="478E45A6"/>
    <w:rsid w:val="48115A92"/>
    <w:rsid w:val="482234FA"/>
    <w:rsid w:val="4AE4051D"/>
    <w:rsid w:val="4C045C3D"/>
    <w:rsid w:val="4CCA7F52"/>
    <w:rsid w:val="4D6A7A21"/>
    <w:rsid w:val="4DB35648"/>
    <w:rsid w:val="4DC37E5F"/>
    <w:rsid w:val="4E112CBE"/>
    <w:rsid w:val="50653136"/>
    <w:rsid w:val="52E522A8"/>
    <w:rsid w:val="546F4868"/>
    <w:rsid w:val="549C532A"/>
    <w:rsid w:val="57200EF2"/>
    <w:rsid w:val="5BEE7CF2"/>
    <w:rsid w:val="5C203D9F"/>
    <w:rsid w:val="5C206376"/>
    <w:rsid w:val="5C4F1C4A"/>
    <w:rsid w:val="5D934362"/>
    <w:rsid w:val="5EF160E8"/>
    <w:rsid w:val="5FF3383A"/>
    <w:rsid w:val="60857BA7"/>
    <w:rsid w:val="60AE155C"/>
    <w:rsid w:val="60FF0165"/>
    <w:rsid w:val="62265F1A"/>
    <w:rsid w:val="625B30EC"/>
    <w:rsid w:val="63D01C26"/>
    <w:rsid w:val="63F91290"/>
    <w:rsid w:val="644F4F34"/>
    <w:rsid w:val="64654DED"/>
    <w:rsid w:val="657536AF"/>
    <w:rsid w:val="662319F3"/>
    <w:rsid w:val="66541B1B"/>
    <w:rsid w:val="68065E25"/>
    <w:rsid w:val="68555395"/>
    <w:rsid w:val="697878AA"/>
    <w:rsid w:val="6B9574FD"/>
    <w:rsid w:val="6BF27A2D"/>
    <w:rsid w:val="6F8B1768"/>
    <w:rsid w:val="701255F9"/>
    <w:rsid w:val="719B7A9B"/>
    <w:rsid w:val="7263280B"/>
    <w:rsid w:val="75A74825"/>
    <w:rsid w:val="75D47F44"/>
    <w:rsid w:val="75F54C0B"/>
    <w:rsid w:val="76ED4896"/>
    <w:rsid w:val="76F94886"/>
    <w:rsid w:val="7B383DF4"/>
    <w:rsid w:val="7D147CA1"/>
    <w:rsid w:val="7F9A4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日期 Char"/>
    <w:basedOn w:val="8"/>
    <w:link w:val="2"/>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DA797-E3B9-4D13-A639-44B33E57563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807</Words>
  <Characters>4602</Characters>
  <Lines>38</Lines>
  <Paragraphs>10</Paragraphs>
  <TotalTime>22</TotalTime>
  <ScaleCrop>false</ScaleCrop>
  <LinksUpToDate>false</LinksUpToDate>
  <CharactersWithSpaces>5399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2019-09-13T02:51:00Z</dcterms:created>
  <dc:creator>巴义尔</dc:creator>
  <cp:lastModifiedBy>郝军震</cp:lastModifiedBy>
  <dcterms:modified xsi:type="dcterms:W3CDTF">2021-05-31T11:44:30Z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